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Microsoft_Visio___1.vsdx" ContentType="application/vnd.ms-visio.drawing"/>
  <Override PartName="/word/embeddings/Microsoft_Visio___2.vsdx" ContentType="application/vnd.ms-visio.drawing"/>
  <Override PartName="/word/embeddings/Microsoft_Visio___3.vsdx" ContentType="application/vnd.ms-visio.drawing"/>
  <Override PartName="/word/embeddings/Microsoft_Visio___4.vsdx" ContentType="application/vnd.ms-visio.drawing"/>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tabs>
          <w:tab w:val="left" w:pos="7480"/>
          <w:tab w:val="left" w:pos="7665"/>
        </w:tabs>
        <w:autoSpaceDE w:val="0"/>
        <w:autoSpaceDN w:val="0"/>
        <w:adjustRightInd w:val="0"/>
        <w:snapToGrid w:val="0"/>
        <w:spacing w:after="120"/>
        <w:rPr>
          <w:rFonts w:ascii="Arial" w:hAnsi="Arial" w:eastAsia="宋体" w:cs="Arial"/>
          <w:b/>
          <w:bCs/>
          <w:kern w:val="0"/>
          <w:sz w:val="28"/>
          <w:szCs w:val="28"/>
          <w:lang w:eastAsia="en-US"/>
        </w:rPr>
      </w:pPr>
      <w:r>
        <w:rPr>
          <w:rFonts w:ascii="Arial" w:hAnsi="Arial" w:eastAsia="宋体" w:cs="Arial"/>
          <w:b/>
          <w:bCs/>
          <w:kern w:val="0"/>
          <w:sz w:val="28"/>
          <w:szCs w:val="28"/>
        </w:rPr>
        <mc:AlternateContent>
          <mc:Choice Requires="wps">
            <w:drawing>
              <wp:anchor distT="0" distB="0" distL="114300" distR="114300" simplePos="0" relativeHeight="251659264" behindDoc="0" locked="1" layoutInCell="1" hidden="1" allowOverlap="1">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id="DtsShapeName" o:spid="_x0000_s1026" o:spt="100" alt="E15342G@835955749B6E11EC749357G609;;=683@CYV41043!!!!!!BIHO@]v41043!!!!@7G01C71102E29E17G3S0,18yyyy!It`vdh!Bnoushctuhno!Udlqm`ud/enb!!!!!!!!!!!!!!!!!!!!!!!!!!!!!!!!!!!!!!!!!!!!!!!!!!!!!!!!!!!!!!!!!!!!!!!!!!!!!!!!!!!!!!!!!!!!!!!!!!!!!!!!!!!!!!!!!!!!!!!!!!!!!!!!!!!!!!!!!!!!!!!!!!!!!!!!!!!!!!!!!!!!!!!!!!!!!!!!!!!!!!!!!!!!!!!!!!!!!!!!!!!!!!!!!!!!!!!!!!!!!!!!!!!!!!!!!!!!!!!!!!!!!!!!!!!!!!!!!!!!!!!!!!!!!!!!!!!!!!!!!!!!!!!!!!!!!!!!!!!!!!!!!!!!!!!!!!!!!!!!!!!!!!!!!!!!!!!!!!!!!!!!!!!!!!!!!!!!!!!!!!!!!!!!!!!!!!!!!!!!!!!!!!!!!!!!!!!!!!!!!!!!!!!!!!!!!!!!!!!!!!!!!!!!!!!!!!!!!!!!!!!!!!!!!!!!!!!!!!!!!!!!!!!!!!!!!!!!!!!!!!!!!!!!!!!!!!!!!!!!!!!!!!!!!!!!!!!!!!!!!!!!!!!!!!!!!!!!!!!!!!!!!!!!!!!!!!!!!!!!!!!!!!!!!!!!!!!!!!!!!!!!!!!!!!!!!!!!!!!!!!!!!!!!!!!!!!!!!!!!!!!!!!!!!!!!!!!!!!!!!!!!!!!!!!!!!!!!!!!!!!!!!!!!!!!!!!!!!!!!!!!!!!!!!!!!!!!!!!!!!!!!!!!!!!!!!!!!!!!!!!!!!!!!!!!!!!!!!!!!!!!!!!!!!!!!!!!!!!!!!!!!!!!!!!!!!!!!!!!!!!!!!!!!!!!!!!!!!!!!!!!!!!!!!!!!!!!!!!!!!!!!!!!!!!!!!!!!!!!!!!!!!!!!!!!!!!!!!!!!!!!!!!!!!!!!!!!!!!!!!!!!!!!!!!!!!!!!!!!!!!!!!!!!!!!!!!!!!!!!!!!!!!!!!!!!!!!!!!!!!!!!!!!!!!!!!!!!!!!!!!!!!!!!!!!!!!!!!!!!!!!!!!!!!!!!!!!!!!!!!!!!!!!!!!!!!!!!!!!!!!!!!!!!!!!!!!!!!!!!!!!!!!!!!!!!!!!!!!!!!!!!!!!!!!!!!!!!!!!!!!!!!!!!!!!!!!!!!!!!!!!!!!!!!!!!!!!!!!!!!!!!!!!!!!!!!!!!!!!!!!!!!!!!!!!!!!!!!!!!!!!!!!!!!!!!!!!!!!!!!!!!!!!!!!!!!!!!!!!!!!!!!!!!!!!!!!!!!!!!!!!!!!!!!!!!!!!!!!!!!!!!!!!!!!!!!!!!!!!!!!!!!!!!!!!!!!!!!!!!!!!!!!!!!!!!!!!!!!!!!!!!!!!!!!!!!!!!!!!!!!!!!!!!!!!!!!!!!!!!!!!!!!!!!!!!!!!!!!!!!!!!!!!!!!!!!!!!!!!!!!!!!!!!!!!!!!!!!!!!!!!!!!!!!!!!!!!!!!!!!!!!!!!!!!!!!!!!!!!!!!!!!!!!!!!!!!!!!!!!!!!!!!!!!!!!!!!!!!!!!!!!!!!!!!!!!!!!!!!!!!!!!!!!!!!!!!!!!!!!!!!!!!!!!!!!!!!!!!!!!!!!!!!!!!!!!!!!!!!!!!!!!!!!!!!!!!!!!!!!!!!!!!!!!!!!!!!!!!!!!!!!!!!!!!!!!!!!!!!!!!!!!!!!!!!!!!!!!!!!!!!!!!!!!!!!!!!!!!!!!!!!!!!!!!!!!!!!!!!!!!!!!!!!!!!!!!!!!!!!!!!!!!!!!!!!!!!!!!!!!!!!!!!!!!!!!!!!!!!!!!!!!!!!!!!!!!!!!!!!!!!!!!!!!!!!!!!!!!!!!!!!!!!!!!!!!!!!!!!!!!!!!!!!!!!!!!!!!!!!!!!!!!!!!!!!!!!!!!!!!!!!!!!!!!!!!!!!!!!!!!!!!!!!!!!!!!!!!!!!!!!!!!!!!!!!!!!!!!!!!!!!!!!!!!!!!!!!!!!!!!!!!!!!!!!!!!!!!!!!!!!!!!!!!!!!!!!!!!!!!!!!!!!!!!!!!!!!!!!!!!!!!!!!!!!!!!!!!!!!!!!!!!!!!!!!!!!!!!!!!!!!!!!!!!!!!!!!!!!!!!!!!!!!!!!!!!!!!!!!!!!!!!!!!!!!!!!!!!!!!!!!!!!!!!!!!!!!!!!!!!!!!!!!!!!!!!!!!!!!!!!!!!!!!!!!!!!!!!!!!!!!!!!!!!!!!!!!!!!!!!!!!!!!!!!!!!!!!!!!!!!!!!!!!!!!!!!!!!!!!!!!!!!!!!!!!!!!!!!!!!!!!!!!!!!!!!!!!!!!!!!!!!!!!!!!!!!!!!!!!!!!!!!!!!!!!!!!!!!!!!!!!!!!!!!!!!!!!!!!!!!!!!!!!!!!!!!!!!!!!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319,64;86,317;319,635;548,317" o:connectangles="247,164,82,0"/>
                <v:fill on="t" focussize="0,0"/>
                <v:stroke color="#000000" miterlimit="8" joinstyle="miter"/>
                <v:imagedata o:title=""/>
                <o:lock v:ext="edit" aspectratio="f"/>
                <w10:anchorlock/>
              </v:shape>
            </w:pict>
          </mc:Fallback>
        </mc:AlternateContent>
      </w:r>
      <w:r>
        <w:rPr>
          <w:rFonts w:ascii="Arial" w:hAnsi="Arial" w:eastAsia="宋体" w:cs="Arial"/>
          <w:b/>
          <w:bCs/>
          <w:kern w:val="0"/>
          <w:sz w:val="28"/>
          <w:szCs w:val="28"/>
          <w:lang w:val="en-GB" w:eastAsia="en-US"/>
        </w:rPr>
        <w:t xml:space="preserve">3GPP TSG RAN WG1 </w:t>
      </w:r>
      <w:r>
        <w:rPr>
          <w:rFonts w:ascii="Arial" w:hAnsi="Arial" w:eastAsia="宋体" w:cs="Arial"/>
          <w:b/>
          <w:bCs/>
          <w:kern w:val="0"/>
          <w:sz w:val="28"/>
          <w:szCs w:val="28"/>
          <w:lang w:eastAsia="en-US"/>
        </w:rPr>
        <w:t>#116</w:t>
      </w:r>
      <w:r>
        <w:rPr>
          <w:rFonts w:hint="eastAsia" w:ascii="Arial" w:hAnsi="Arial" w:eastAsia="宋体" w:cs="Arial"/>
          <w:b/>
          <w:bCs/>
          <w:kern w:val="0"/>
          <w:sz w:val="28"/>
          <w:szCs w:val="28"/>
        </w:rPr>
        <w:t>bis</w:t>
      </w:r>
      <w:r>
        <w:rPr>
          <w:rFonts w:ascii="Arial" w:hAnsi="Arial" w:eastAsia="宋体" w:cs="Arial"/>
          <w:b/>
          <w:bCs/>
          <w:kern w:val="0"/>
          <w:sz w:val="28"/>
          <w:szCs w:val="28"/>
          <w:lang w:eastAsia="en-US"/>
        </w:rPr>
        <w:tab/>
      </w:r>
      <w:r>
        <w:rPr>
          <w:rFonts w:ascii="Arial" w:hAnsi="Arial" w:eastAsia="宋体" w:cs="Arial"/>
          <w:b/>
          <w:bCs/>
          <w:kern w:val="0"/>
          <w:sz w:val="28"/>
          <w:szCs w:val="28"/>
        </w:rPr>
        <w:t>R1-2402675</w:t>
      </w:r>
    </w:p>
    <w:p>
      <w:pPr>
        <w:widowControl/>
        <w:overflowPunct w:val="0"/>
        <w:autoSpaceDE w:val="0"/>
        <w:autoSpaceDN w:val="0"/>
        <w:adjustRightInd w:val="0"/>
        <w:snapToGrid w:val="0"/>
        <w:spacing w:after="120"/>
        <w:ind w:left="1988" w:hanging="1988"/>
        <w:textAlignment w:val="baseline"/>
        <w:rPr>
          <w:rFonts w:ascii="Arial" w:hAnsi="Arial" w:eastAsia="宋体" w:cs="Arial"/>
          <w:b/>
          <w:bCs/>
          <w:kern w:val="0"/>
          <w:sz w:val="28"/>
          <w:szCs w:val="28"/>
          <w:lang w:val="en-GB"/>
        </w:rPr>
      </w:pPr>
      <w:r>
        <w:rPr>
          <w:rFonts w:ascii="Arial" w:hAnsi="Arial" w:eastAsia="宋体" w:cs="Arial"/>
          <w:b/>
          <w:bCs/>
          <w:kern w:val="0"/>
          <w:sz w:val="28"/>
          <w:szCs w:val="28"/>
          <w:lang w:val="en-GB"/>
        </w:rPr>
        <w:t>Changsha, China, Apr. 15</w:t>
      </w:r>
      <w:r>
        <w:rPr>
          <w:rFonts w:ascii="Arial" w:hAnsi="Arial" w:eastAsia="宋体" w:cs="Arial"/>
          <w:b/>
          <w:bCs/>
          <w:kern w:val="0"/>
          <w:sz w:val="28"/>
          <w:szCs w:val="28"/>
          <w:vertAlign w:val="superscript"/>
          <w:lang w:val="en-GB"/>
        </w:rPr>
        <w:t>th</w:t>
      </w:r>
      <w:r>
        <w:rPr>
          <w:rFonts w:ascii="Arial" w:hAnsi="Arial" w:eastAsia="宋体" w:cs="Arial"/>
          <w:b/>
          <w:bCs/>
          <w:kern w:val="0"/>
          <w:sz w:val="28"/>
          <w:szCs w:val="28"/>
          <w:lang w:val="en-GB"/>
        </w:rPr>
        <w:t xml:space="preserve"> – 19</w:t>
      </w:r>
      <w:r>
        <w:rPr>
          <w:rFonts w:ascii="Arial" w:hAnsi="Arial" w:eastAsia="宋体" w:cs="Arial"/>
          <w:b/>
          <w:bCs/>
          <w:kern w:val="0"/>
          <w:sz w:val="28"/>
          <w:szCs w:val="28"/>
          <w:vertAlign w:val="superscript"/>
          <w:lang w:val="en-GB"/>
        </w:rPr>
        <w:t>th</w:t>
      </w:r>
      <w:r>
        <w:rPr>
          <w:rFonts w:ascii="Arial" w:hAnsi="Arial" w:eastAsia="宋体" w:cs="Arial"/>
          <w:b/>
          <w:bCs/>
          <w:kern w:val="0"/>
          <w:sz w:val="28"/>
          <w:szCs w:val="28"/>
          <w:lang w:val="en-GB"/>
        </w:rPr>
        <w:t>, 2024</w:t>
      </w:r>
    </w:p>
    <w:p>
      <w:pPr>
        <w:widowControl/>
        <w:overflowPunct w:val="0"/>
        <w:autoSpaceDE w:val="0"/>
        <w:autoSpaceDN w:val="0"/>
        <w:adjustRightInd w:val="0"/>
        <w:snapToGrid w:val="0"/>
        <w:spacing w:after="120"/>
        <w:ind w:left="1988" w:hanging="1988"/>
        <w:textAlignment w:val="baseline"/>
        <w:rPr>
          <w:rFonts w:ascii="Arial" w:hAnsi="Arial" w:eastAsia="宋体" w:cs="Arial"/>
          <w:b/>
          <w:kern w:val="0"/>
          <w:sz w:val="22"/>
          <w:lang w:eastAsia="en-US"/>
        </w:rPr>
      </w:pPr>
    </w:p>
    <w:p>
      <w:pPr>
        <w:widowControl/>
        <w:overflowPunct w:val="0"/>
        <w:autoSpaceDE w:val="0"/>
        <w:autoSpaceDN w:val="0"/>
        <w:adjustRightInd w:val="0"/>
        <w:snapToGrid w:val="0"/>
        <w:spacing w:after="120"/>
        <w:ind w:left="1988" w:hanging="1988"/>
        <w:textAlignment w:val="baseline"/>
        <w:rPr>
          <w:rFonts w:ascii="Arial" w:hAnsi="Arial" w:eastAsia="宋体" w:cs="Arial"/>
          <w:b/>
          <w:kern w:val="0"/>
          <w:sz w:val="24"/>
          <w:szCs w:val="24"/>
          <w:lang w:val="en-GB" w:eastAsia="en-US"/>
        </w:rPr>
      </w:pPr>
      <w:r>
        <w:rPr>
          <w:rFonts w:ascii="Arial" w:hAnsi="Arial" w:eastAsia="宋体" w:cs="Arial"/>
          <w:b/>
          <w:kern w:val="0"/>
          <w:sz w:val="24"/>
          <w:szCs w:val="24"/>
          <w:lang w:val="en-GB" w:eastAsia="en-US"/>
        </w:rPr>
        <w:t>Agenda Item:</w:t>
      </w:r>
      <w:r>
        <w:rPr>
          <w:rFonts w:ascii="Arial" w:hAnsi="Arial" w:eastAsia="宋体" w:cs="Arial"/>
          <w:b/>
          <w:kern w:val="0"/>
          <w:sz w:val="24"/>
          <w:szCs w:val="24"/>
          <w:lang w:val="en-GB" w:eastAsia="en-US"/>
        </w:rPr>
        <w:tab/>
      </w:r>
      <w:r>
        <w:rPr>
          <w:rFonts w:ascii="Arial" w:hAnsi="Arial" w:eastAsia="宋体" w:cs="Arial"/>
          <w:b/>
          <w:kern w:val="0"/>
          <w:sz w:val="24"/>
          <w:szCs w:val="24"/>
          <w:lang w:val="en-GB" w:eastAsia="en-US"/>
        </w:rPr>
        <w:t>9.6.1</w:t>
      </w:r>
    </w:p>
    <w:p>
      <w:pPr>
        <w:widowControl/>
        <w:overflowPunct w:val="0"/>
        <w:autoSpaceDE w:val="0"/>
        <w:autoSpaceDN w:val="0"/>
        <w:adjustRightInd w:val="0"/>
        <w:snapToGrid w:val="0"/>
        <w:spacing w:after="120"/>
        <w:ind w:left="1988" w:hanging="1988"/>
        <w:textAlignment w:val="baseline"/>
        <w:rPr>
          <w:rFonts w:ascii="Arial" w:hAnsi="Arial" w:eastAsia="宋体" w:cs="Arial"/>
          <w:b/>
          <w:kern w:val="0"/>
          <w:sz w:val="24"/>
          <w:szCs w:val="24"/>
          <w:lang w:val="en-GB" w:eastAsia="en-US"/>
        </w:rPr>
      </w:pPr>
      <w:r>
        <w:rPr>
          <w:rFonts w:ascii="Arial" w:hAnsi="Arial" w:eastAsia="宋体" w:cs="Arial"/>
          <w:b/>
          <w:kern w:val="0"/>
          <w:sz w:val="24"/>
          <w:szCs w:val="24"/>
          <w:lang w:val="en-GB" w:eastAsia="en-US"/>
        </w:rPr>
        <w:t>Source:</w:t>
      </w:r>
      <w:r>
        <w:rPr>
          <w:rFonts w:ascii="Arial" w:hAnsi="Arial" w:eastAsia="宋体" w:cs="Arial"/>
          <w:b/>
          <w:kern w:val="0"/>
          <w:sz w:val="24"/>
          <w:szCs w:val="24"/>
          <w:lang w:val="en-GB" w:eastAsia="en-US"/>
        </w:rPr>
        <w:tab/>
      </w:r>
      <w:r>
        <w:rPr>
          <w:rFonts w:ascii="Arial" w:hAnsi="Arial" w:eastAsia="宋体" w:cs="Arial"/>
          <w:b/>
          <w:kern w:val="0"/>
          <w:sz w:val="24"/>
          <w:szCs w:val="24"/>
          <w:lang w:val="en-GB" w:eastAsia="en-US"/>
        </w:rPr>
        <w:t>Xiaomi</w:t>
      </w:r>
    </w:p>
    <w:p>
      <w:pPr>
        <w:widowControl/>
        <w:overflowPunct w:val="0"/>
        <w:autoSpaceDE w:val="0"/>
        <w:autoSpaceDN w:val="0"/>
        <w:adjustRightInd w:val="0"/>
        <w:snapToGrid w:val="0"/>
        <w:spacing w:after="120"/>
        <w:ind w:left="1988" w:hanging="1988"/>
        <w:textAlignment w:val="baseline"/>
        <w:rPr>
          <w:rFonts w:ascii="Arial" w:hAnsi="Arial" w:eastAsia="宋体" w:cs="Arial"/>
          <w:b/>
          <w:kern w:val="0"/>
          <w:sz w:val="24"/>
          <w:szCs w:val="24"/>
          <w:lang w:val="en-GB" w:eastAsia="en-US"/>
        </w:rPr>
      </w:pPr>
      <w:r>
        <w:rPr>
          <w:rFonts w:ascii="Arial" w:hAnsi="Arial" w:eastAsia="宋体" w:cs="Arial"/>
          <w:b/>
          <w:kern w:val="0"/>
          <w:sz w:val="24"/>
          <w:szCs w:val="24"/>
          <w:lang w:val="en-GB" w:eastAsia="en-US"/>
        </w:rPr>
        <w:t>Title:</w:t>
      </w:r>
      <w:r>
        <w:rPr>
          <w:rFonts w:ascii="Arial" w:hAnsi="Arial" w:eastAsia="宋体" w:cs="Arial"/>
          <w:b/>
          <w:kern w:val="0"/>
          <w:sz w:val="24"/>
          <w:szCs w:val="24"/>
          <w:lang w:val="en-GB" w:eastAsia="en-US"/>
        </w:rPr>
        <w:tab/>
      </w:r>
      <w:r>
        <w:rPr>
          <w:rFonts w:ascii="Arial" w:hAnsi="Arial" w:eastAsia="宋体" w:cs="Arial"/>
          <w:b/>
          <w:kern w:val="0"/>
          <w:sz w:val="24"/>
          <w:szCs w:val="24"/>
          <w:lang w:val="en-GB" w:eastAsia="en-US"/>
        </w:rPr>
        <w:t>Discussion on LP-WUS and LP-SS design</w:t>
      </w:r>
    </w:p>
    <w:p>
      <w:pPr>
        <w:widowControl/>
        <w:overflowPunct w:val="0"/>
        <w:autoSpaceDE w:val="0"/>
        <w:autoSpaceDN w:val="0"/>
        <w:adjustRightInd w:val="0"/>
        <w:snapToGrid w:val="0"/>
        <w:spacing w:after="120"/>
        <w:ind w:left="1988" w:hanging="1988"/>
        <w:textAlignment w:val="baseline"/>
        <w:rPr>
          <w:rFonts w:ascii="Arial" w:hAnsi="Arial" w:eastAsia="宋体" w:cs="Arial"/>
          <w:b/>
          <w:kern w:val="0"/>
          <w:sz w:val="24"/>
          <w:szCs w:val="24"/>
          <w:lang w:val="en-GB" w:eastAsia="en-US"/>
        </w:rPr>
      </w:pPr>
      <w:r>
        <w:rPr>
          <w:rFonts w:ascii="Arial" w:hAnsi="Arial" w:eastAsia="宋体" w:cs="Arial"/>
          <w:b/>
          <w:kern w:val="0"/>
          <w:sz w:val="24"/>
          <w:szCs w:val="24"/>
          <w:lang w:val="en-GB" w:eastAsia="en-US"/>
        </w:rPr>
        <w:t>Document for:</w:t>
      </w:r>
      <w:r>
        <w:rPr>
          <w:rFonts w:ascii="Arial" w:hAnsi="Arial" w:eastAsia="宋体" w:cs="Arial"/>
          <w:b/>
          <w:kern w:val="0"/>
          <w:sz w:val="24"/>
          <w:szCs w:val="24"/>
          <w:lang w:val="en-GB" w:eastAsia="en-US"/>
        </w:rPr>
        <w:tab/>
      </w:r>
      <w:r>
        <w:rPr>
          <w:rFonts w:ascii="Arial" w:hAnsi="Arial" w:eastAsia="宋体" w:cs="Arial"/>
          <w:b/>
          <w:kern w:val="0"/>
          <w:sz w:val="24"/>
          <w:szCs w:val="24"/>
          <w:lang w:val="en-GB" w:eastAsia="en-US"/>
        </w:rPr>
        <w:t>Discussion and Decision</w:t>
      </w:r>
    </w:p>
    <w:p>
      <w:pPr>
        <w:widowControl/>
        <w:pBdr>
          <w:bottom w:val="single" w:color="auto" w:sz="12" w:space="1"/>
        </w:pBdr>
        <w:overflowPunct w:val="0"/>
        <w:autoSpaceDE w:val="0"/>
        <w:autoSpaceDN w:val="0"/>
        <w:adjustRightInd w:val="0"/>
        <w:snapToGrid w:val="0"/>
        <w:spacing w:after="120"/>
        <w:textAlignment w:val="baseline"/>
        <w:rPr>
          <w:rFonts w:ascii="Times New Roman" w:hAnsi="Times New Roman" w:eastAsia="Yu Mincho" w:cs="Times New Roman"/>
          <w:kern w:val="0"/>
          <w:sz w:val="4"/>
          <w:szCs w:val="4"/>
          <w:lang w:eastAsia="ja-JP"/>
        </w:rPr>
      </w:pPr>
    </w:p>
    <w:p>
      <w:pPr>
        <w:pStyle w:val="2"/>
        <w:numPr>
          <w:ilvl w:val="0"/>
          <w:numId w:val="2"/>
        </w:numPr>
        <w:adjustRightInd w:val="0"/>
        <w:snapToGrid w:val="0"/>
        <w:spacing w:before="0" w:after="120" w:line="240" w:lineRule="auto"/>
        <w:ind w:left="0" w:firstLine="0"/>
        <w:rPr>
          <w:rFonts w:ascii="Arial" w:hAnsi="Arial" w:eastAsia="宋体" w:cs="Arial"/>
          <w:sz w:val="28"/>
          <w:szCs w:val="28"/>
        </w:rPr>
      </w:pPr>
      <w:r>
        <w:rPr>
          <w:rFonts w:ascii="Arial" w:hAnsi="Arial" w:eastAsia="宋体" w:cs="Arial"/>
          <w:sz w:val="28"/>
          <w:szCs w:val="28"/>
        </w:rPr>
        <w:t>Introduction</w:t>
      </w:r>
    </w:p>
    <w:p>
      <w:pPr>
        <w:widowControl/>
        <w:overflowPunct w:val="0"/>
        <w:autoSpaceDE w:val="0"/>
        <w:autoSpaceDN w:val="0"/>
        <w:adjustRightInd w:val="0"/>
        <w:snapToGrid w:val="0"/>
        <w:spacing w:after="120"/>
        <w:textAlignment w:val="baseline"/>
        <w:rPr>
          <w:rFonts w:ascii="Times New Roman" w:hAnsi="Times New Roman" w:eastAsia="宋体" w:cs="Times New Roman"/>
          <w:kern w:val="0"/>
          <w:sz w:val="22"/>
          <w:lang w:eastAsia="ja-JP"/>
        </w:rPr>
      </w:pPr>
      <w:r>
        <w:rPr>
          <w:rFonts w:ascii="Times New Roman" w:hAnsi="Times New Roman" w:eastAsia="宋体" w:cs="Times New Roman"/>
          <w:kern w:val="0"/>
          <w:sz w:val="22"/>
          <w:lang w:eastAsia="ja-JP"/>
        </w:rPr>
        <w:t xml:space="preserve">The revised Rel-19 work item on </w:t>
      </w:r>
      <w:r>
        <w:rPr>
          <w:rFonts w:hint="eastAsia" w:ascii="Times New Roman" w:hAnsi="Times New Roman" w:eastAsia="宋体" w:cs="Times New Roman"/>
          <w:kern w:val="0"/>
          <w:sz w:val="22"/>
        </w:rPr>
        <w:t>l</w:t>
      </w:r>
      <w:r>
        <w:rPr>
          <w:rFonts w:ascii="Times New Roman" w:hAnsi="Times New Roman" w:eastAsia="宋体" w:cs="Times New Roman"/>
          <w:kern w:val="0"/>
          <w:sz w:val="22"/>
          <w:lang w:eastAsia="ja-JP"/>
        </w:rPr>
        <w:t xml:space="preserve">ow-power wake-up signal and receiver for NR (LP-WUS/WUR) </w:t>
      </w:r>
      <w:r>
        <w:rPr>
          <w:rFonts w:ascii="Times New Roman" w:hAnsi="Times New Roman" w:eastAsia="宋体" w:cs="Times New Roman"/>
          <w:kern w:val="0"/>
          <w:sz w:val="22"/>
        </w:rPr>
        <w:t xml:space="preserve">has been </w:t>
      </w:r>
      <w:r>
        <w:rPr>
          <w:rFonts w:ascii="Times New Roman" w:hAnsi="Times New Roman" w:eastAsia="宋体" w:cs="Times New Roman"/>
          <w:kern w:val="0"/>
          <w:sz w:val="22"/>
          <w:lang w:eastAsia="ja-JP"/>
        </w:rPr>
        <w:t xml:space="preserve">approved </w:t>
      </w:r>
      <w:r>
        <w:rPr>
          <w:rFonts w:ascii="Times New Roman" w:hAnsi="Times New Roman" w:eastAsia="宋体" w:cs="Times New Roman"/>
          <w:kern w:val="0"/>
          <w:sz w:val="22"/>
        </w:rPr>
        <w:t>in</w:t>
      </w:r>
      <w:r>
        <w:rPr>
          <w:rFonts w:ascii="Times New Roman" w:hAnsi="Times New Roman" w:eastAsia="宋体" w:cs="Times New Roman"/>
          <w:kern w:val="0"/>
          <w:sz w:val="22"/>
          <w:lang w:eastAsia="ja-JP"/>
        </w:rPr>
        <w:t xml:space="preserve"> </w:t>
      </w:r>
      <w:r>
        <w:rPr>
          <w:rFonts w:ascii="Times New Roman" w:hAnsi="Times New Roman" w:eastAsia="宋体" w:cs="Times New Roman"/>
          <w:kern w:val="0"/>
          <w:sz w:val="22"/>
        </w:rPr>
        <w:t>RAN#103 meeting</w:t>
      </w:r>
      <w:r>
        <w:rPr>
          <w:rFonts w:ascii="Times New Roman" w:hAnsi="Times New Roman" w:eastAsia="宋体" w:cs="Times New Roman"/>
          <w:kern w:val="0"/>
          <w:sz w:val="22"/>
          <w:lang w:eastAsia="ja-JP"/>
        </w:rPr>
        <w:t xml:space="preserve"> </w:t>
      </w:r>
      <w:r>
        <w:rPr>
          <w:rFonts w:ascii="Times New Roman" w:hAnsi="Times New Roman" w:eastAsia="宋体" w:cs="Times New Roman"/>
          <w:kern w:val="0"/>
          <w:sz w:val="22"/>
          <w:lang w:eastAsia="ja-JP"/>
        </w:rPr>
        <w:fldChar w:fldCharType="begin"/>
      </w:r>
      <w:r>
        <w:rPr>
          <w:rFonts w:ascii="Times New Roman" w:hAnsi="Times New Roman" w:eastAsia="宋体" w:cs="Times New Roman"/>
          <w:kern w:val="0"/>
          <w:sz w:val="22"/>
          <w:lang w:eastAsia="ja-JP"/>
        </w:rPr>
        <w:instrText xml:space="preserve"> REF _Ref101514732 \r \h  \* MERGEFORMAT </w:instrText>
      </w:r>
      <w:r>
        <w:rPr>
          <w:rFonts w:ascii="Times New Roman" w:hAnsi="Times New Roman" w:eastAsia="宋体" w:cs="Times New Roman"/>
          <w:kern w:val="0"/>
          <w:sz w:val="22"/>
          <w:lang w:eastAsia="ja-JP"/>
        </w:rPr>
        <w:fldChar w:fldCharType="separate"/>
      </w:r>
      <w:r>
        <w:rPr>
          <w:rFonts w:ascii="Times New Roman" w:hAnsi="Times New Roman" w:eastAsia="宋体" w:cs="Times New Roman"/>
          <w:kern w:val="0"/>
          <w:sz w:val="22"/>
          <w:lang w:eastAsia="ja-JP"/>
        </w:rPr>
        <w:t>[1]</w:t>
      </w:r>
      <w:r>
        <w:rPr>
          <w:rFonts w:ascii="Times New Roman" w:hAnsi="Times New Roman" w:eastAsia="宋体" w:cs="Times New Roman"/>
          <w:kern w:val="0"/>
          <w:sz w:val="22"/>
          <w:lang w:eastAsia="ja-JP"/>
        </w:rPr>
        <w:fldChar w:fldCharType="end"/>
      </w:r>
      <w:r>
        <w:rPr>
          <w:rFonts w:ascii="Times New Roman" w:hAnsi="Times New Roman" w:eastAsia="宋体" w:cs="Times New Roman"/>
          <w:kern w:val="0"/>
          <w:sz w:val="22"/>
          <w:lang w:eastAsia="ja-JP"/>
        </w:rPr>
        <w:t>, which can be found in Appendix.</w:t>
      </w:r>
    </w:p>
    <w:p>
      <w:pPr>
        <w:widowControl/>
        <w:overflowPunct w:val="0"/>
        <w:autoSpaceDE w:val="0"/>
        <w:autoSpaceDN w:val="0"/>
        <w:adjustRightInd w:val="0"/>
        <w:snapToGrid w:val="0"/>
        <w:spacing w:before="120" w:after="120"/>
        <w:textAlignment w:val="baseline"/>
        <w:rPr>
          <w:rFonts w:ascii="Times New Roman" w:hAnsi="Times New Roman" w:eastAsia="宋体" w:cs="Times New Roman"/>
          <w:kern w:val="0"/>
          <w:sz w:val="22"/>
          <w:lang w:eastAsia="ja-JP"/>
        </w:rPr>
      </w:pPr>
      <w:r>
        <w:rPr>
          <w:rFonts w:ascii="Times New Roman" w:hAnsi="Times New Roman" w:eastAsia="宋体" w:cs="Times New Roman"/>
          <w:kern w:val="0"/>
          <w:sz w:val="22"/>
        </w:rPr>
        <w:t>I</w:t>
      </w:r>
      <w:r>
        <w:rPr>
          <w:rFonts w:hint="eastAsia" w:ascii="Times New Roman" w:hAnsi="Times New Roman" w:eastAsia="宋体" w:cs="Times New Roman"/>
          <w:kern w:val="0"/>
          <w:sz w:val="22"/>
        </w:rPr>
        <w:t>n</w:t>
      </w:r>
      <w:r>
        <w:rPr>
          <w:rFonts w:ascii="Times New Roman" w:hAnsi="Times New Roman" w:eastAsia="宋体" w:cs="Times New Roman"/>
          <w:kern w:val="0"/>
          <w:sz w:val="22"/>
          <w:lang w:eastAsia="ja-JP"/>
        </w:rPr>
        <w:t xml:space="preserve"> </w:t>
      </w:r>
      <w:r>
        <w:rPr>
          <w:rFonts w:ascii="Times New Roman" w:hAnsi="Times New Roman" w:eastAsia="宋体" w:cs="Times New Roman"/>
          <w:kern w:val="0"/>
          <w:sz w:val="22"/>
        </w:rPr>
        <w:t>the RAN1#106 meeting, we discussed initial issues for LP-WUS/WUR and some agreements were achieved [2], which can be found in Appendix.</w:t>
      </w:r>
    </w:p>
    <w:p>
      <w:pPr>
        <w:widowControl/>
        <w:overflowPunct w:val="0"/>
        <w:autoSpaceDE w:val="0"/>
        <w:autoSpaceDN w:val="0"/>
        <w:adjustRightInd w:val="0"/>
        <w:snapToGrid w:val="0"/>
        <w:spacing w:before="120" w:after="120"/>
        <w:textAlignment w:val="baseline"/>
        <w:rPr>
          <w:rFonts w:ascii="Times New Roman" w:hAnsi="Times New Roman" w:eastAsia="宋体" w:cs="Times New Roman"/>
          <w:kern w:val="0"/>
          <w:sz w:val="22"/>
          <w:lang w:eastAsia="ja-JP"/>
        </w:rPr>
      </w:pPr>
      <w:r>
        <w:rPr>
          <w:rFonts w:ascii="Times New Roman" w:hAnsi="Times New Roman" w:eastAsia="宋体" w:cs="Times New Roman"/>
          <w:kern w:val="0"/>
          <w:sz w:val="22"/>
          <w:lang w:eastAsia="ja-JP"/>
        </w:rPr>
        <w:t xml:space="preserve">In this contribution, </w:t>
      </w:r>
      <w:r>
        <w:rPr>
          <w:rFonts w:hint="eastAsia" w:ascii="Times New Roman" w:hAnsi="Times New Roman" w:eastAsia="宋体" w:cs="Times New Roman"/>
          <w:kern w:val="0"/>
          <w:sz w:val="22"/>
        </w:rPr>
        <w:t>w</w:t>
      </w:r>
      <w:r>
        <w:rPr>
          <w:rFonts w:ascii="Times New Roman" w:hAnsi="Times New Roman" w:eastAsia="宋体" w:cs="Times New Roman"/>
          <w:kern w:val="0"/>
          <w:sz w:val="22"/>
        </w:rPr>
        <w:t>e discuss potential LP-WUS and LP-SS design</w:t>
      </w:r>
      <w:r>
        <w:rPr>
          <w:rFonts w:ascii="Times New Roman" w:hAnsi="Times New Roman" w:eastAsia="宋体" w:cs="Times New Roman"/>
          <w:kern w:val="0"/>
          <w:sz w:val="22"/>
          <w:lang w:eastAsia="ja-JP"/>
        </w:rPr>
        <w:t xml:space="preserve"> and provide our views.</w:t>
      </w:r>
    </w:p>
    <w:p>
      <w:pPr>
        <w:pStyle w:val="2"/>
        <w:numPr>
          <w:ilvl w:val="0"/>
          <w:numId w:val="2"/>
        </w:numPr>
        <w:adjustRightInd w:val="0"/>
        <w:snapToGrid w:val="0"/>
        <w:spacing w:before="0" w:after="120" w:line="240" w:lineRule="auto"/>
        <w:rPr>
          <w:rFonts w:ascii="Arial" w:hAnsi="Arial" w:eastAsia="宋体" w:cs="Arial"/>
          <w:sz w:val="28"/>
          <w:szCs w:val="28"/>
        </w:rPr>
      </w:pPr>
      <w:r>
        <w:rPr>
          <w:rFonts w:ascii="Arial" w:hAnsi="Arial" w:eastAsia="宋体" w:cs="Arial"/>
          <w:sz w:val="28"/>
          <w:szCs w:val="28"/>
        </w:rPr>
        <w:t>Discussion</w:t>
      </w:r>
    </w:p>
    <w:p>
      <w:pPr>
        <w:pStyle w:val="3"/>
        <w:numPr>
          <w:ilvl w:val="1"/>
          <w:numId w:val="2"/>
        </w:numPr>
        <w:adjustRightInd w:val="0"/>
        <w:snapToGrid w:val="0"/>
        <w:spacing w:before="0" w:after="120" w:line="288" w:lineRule="auto"/>
        <w:rPr>
          <w:rFonts w:ascii="Arial" w:hAnsi="Arial" w:eastAsia="宋体" w:cs="Arial"/>
          <w:sz w:val="24"/>
          <w:szCs w:val="24"/>
        </w:rPr>
      </w:pPr>
      <w:r>
        <w:rPr>
          <w:rFonts w:ascii="Arial" w:hAnsi="Arial" w:eastAsia="宋体" w:cs="Arial"/>
          <w:sz w:val="24"/>
          <w:szCs w:val="24"/>
        </w:rPr>
        <w:t>Waveform/modulation</w:t>
      </w:r>
    </w:p>
    <w:p>
      <w:pPr>
        <w:pStyle w:val="4"/>
        <w:numPr>
          <w:ilvl w:val="2"/>
          <w:numId w:val="2"/>
        </w:numPr>
        <w:adjustRightInd w:val="0"/>
        <w:snapToGrid w:val="0"/>
        <w:spacing w:before="0" w:after="120" w:line="288" w:lineRule="auto"/>
        <w:rPr>
          <w:rFonts w:ascii="Arial" w:hAnsi="Arial" w:cs="Arial"/>
          <w:sz w:val="22"/>
          <w:szCs w:val="22"/>
        </w:rPr>
      </w:pPr>
      <w:r>
        <w:rPr>
          <w:rFonts w:ascii="Arial" w:hAnsi="Arial" w:cs="Arial"/>
          <w:sz w:val="22"/>
          <w:szCs w:val="22"/>
        </w:rPr>
        <w:t>Waveform for LP-WUS/LP-SS</w:t>
      </w:r>
    </w:p>
    <w:p>
      <w:pPr>
        <w:spacing w:before="120" w:beforeLines="50"/>
        <w:rPr>
          <w:rFonts w:ascii="Times New Roman" w:hAnsi="Times New Roman" w:eastAsia="宋体" w:cs="Times New Roman"/>
          <w:bCs/>
        </w:rPr>
      </w:pPr>
      <w:r>
        <w:rPr>
          <w:rFonts w:ascii="Times New Roman" w:hAnsi="Times New Roman" w:eastAsia="宋体" w:cs="Times New Roman"/>
          <w:bCs/>
        </w:rPr>
        <w:t>The Rel-18 SID evaluated several candidate modulations and ultimately selected OOK-1 and OOK-4 for further discussion in the Rel-19 WID regarding LP-WUS and LP-SS. To enhance clarity during the discussion, we propose considering the following potential options.</w:t>
      </w:r>
    </w:p>
    <w:p>
      <w:pPr>
        <w:pStyle w:val="21"/>
        <w:numPr>
          <w:ilvl w:val="0"/>
          <w:numId w:val="3"/>
        </w:numPr>
        <w:spacing w:before="120" w:beforeLines="50"/>
        <w:ind w:firstLineChars="0"/>
        <w:rPr>
          <w:rFonts w:ascii="Times New Roman" w:hAnsi="Times New Roman" w:eastAsia="宋体" w:cs="Times New Roman"/>
          <w:bCs/>
        </w:rPr>
      </w:pPr>
      <w:r>
        <w:rPr>
          <w:rFonts w:ascii="Times New Roman" w:hAnsi="Times New Roman" w:eastAsia="宋体" w:cs="Times New Roman"/>
          <w:bCs/>
        </w:rPr>
        <w:t>Only OOK-1 should be supported</w:t>
      </w:r>
    </w:p>
    <w:p>
      <w:pPr>
        <w:pStyle w:val="21"/>
        <w:numPr>
          <w:ilvl w:val="0"/>
          <w:numId w:val="3"/>
        </w:numPr>
        <w:spacing w:before="120" w:beforeLines="50"/>
        <w:ind w:firstLineChars="0"/>
        <w:rPr>
          <w:rFonts w:ascii="Times New Roman" w:hAnsi="Times New Roman" w:eastAsia="宋体" w:cs="Times New Roman"/>
          <w:bCs/>
        </w:rPr>
      </w:pPr>
      <w:r>
        <w:rPr>
          <w:rFonts w:ascii="Times New Roman" w:hAnsi="Times New Roman" w:eastAsia="宋体" w:cs="Times New Roman"/>
          <w:bCs/>
        </w:rPr>
        <w:t>Only OOK-4 should be supported</w:t>
      </w:r>
    </w:p>
    <w:p>
      <w:pPr>
        <w:pStyle w:val="21"/>
        <w:numPr>
          <w:ilvl w:val="0"/>
          <w:numId w:val="3"/>
        </w:numPr>
        <w:spacing w:before="120" w:beforeLines="50"/>
        <w:ind w:firstLineChars="0"/>
        <w:rPr>
          <w:rFonts w:ascii="Times New Roman" w:hAnsi="Times New Roman" w:eastAsia="宋体" w:cs="Times New Roman"/>
          <w:bCs/>
        </w:rPr>
      </w:pPr>
      <w:r>
        <w:rPr>
          <w:rFonts w:ascii="Times New Roman" w:hAnsi="Times New Roman" w:eastAsia="宋体" w:cs="Times New Roman"/>
          <w:bCs/>
        </w:rPr>
        <w:t>Both OOK-1 and OOK-4 should be supported</w:t>
      </w:r>
    </w:p>
    <w:p>
      <w:pPr>
        <w:pStyle w:val="21"/>
        <w:numPr>
          <w:ilvl w:val="2"/>
          <w:numId w:val="4"/>
        </w:numPr>
        <w:spacing w:before="120" w:beforeLines="50"/>
        <w:ind w:firstLineChars="0"/>
        <w:rPr>
          <w:rFonts w:ascii="Times New Roman" w:hAnsi="Times New Roman" w:eastAsia="宋体" w:cs="Times New Roman"/>
          <w:bCs/>
        </w:rPr>
      </w:pPr>
      <w:r>
        <w:rPr>
          <w:rFonts w:ascii="Times New Roman" w:hAnsi="Times New Roman" w:eastAsia="宋体" w:cs="Times New Roman"/>
          <w:bCs/>
        </w:rPr>
        <w:t>LP-WUS with OOK-1 and LP-SS with OOK-4</w:t>
      </w:r>
    </w:p>
    <w:p>
      <w:pPr>
        <w:pStyle w:val="21"/>
        <w:numPr>
          <w:ilvl w:val="2"/>
          <w:numId w:val="4"/>
        </w:numPr>
        <w:spacing w:before="120" w:beforeLines="50"/>
        <w:ind w:firstLineChars="0"/>
        <w:rPr>
          <w:rFonts w:ascii="Times New Roman" w:hAnsi="Times New Roman" w:eastAsia="宋体" w:cs="Times New Roman"/>
          <w:bCs/>
        </w:rPr>
      </w:pPr>
      <w:r>
        <w:rPr>
          <w:rFonts w:ascii="Times New Roman" w:hAnsi="Times New Roman" w:eastAsia="宋体" w:cs="Times New Roman"/>
          <w:bCs/>
        </w:rPr>
        <w:t>LP-WUS with OOK-4 and LP-SS with OOK-1</w:t>
      </w:r>
    </w:p>
    <w:p>
      <w:pPr>
        <w:pStyle w:val="21"/>
        <w:numPr>
          <w:ilvl w:val="2"/>
          <w:numId w:val="4"/>
        </w:numPr>
        <w:spacing w:before="120" w:beforeLines="50"/>
        <w:ind w:firstLineChars="0"/>
        <w:rPr>
          <w:rFonts w:ascii="Times New Roman" w:hAnsi="Times New Roman" w:eastAsia="宋体" w:cs="Times New Roman"/>
          <w:bCs/>
        </w:rPr>
      </w:pPr>
      <w:r>
        <w:rPr>
          <w:rFonts w:ascii="Times New Roman" w:hAnsi="Times New Roman" w:eastAsia="宋体" w:cs="Times New Roman"/>
          <w:bCs/>
        </w:rPr>
        <w:t>LP-WUS with OOK-1 and OOK-4, LP-SS with OOK-1 or OOK-4</w:t>
      </w:r>
    </w:p>
    <w:p>
      <w:pPr>
        <w:pStyle w:val="21"/>
        <w:numPr>
          <w:ilvl w:val="2"/>
          <w:numId w:val="4"/>
        </w:numPr>
        <w:spacing w:before="120" w:beforeLines="50"/>
        <w:ind w:firstLineChars="0"/>
        <w:rPr>
          <w:rFonts w:ascii="Times New Roman" w:hAnsi="Times New Roman" w:eastAsia="宋体" w:cs="Times New Roman"/>
          <w:bCs/>
        </w:rPr>
      </w:pPr>
      <w:r>
        <w:rPr>
          <w:rFonts w:ascii="Times New Roman" w:hAnsi="Times New Roman" w:eastAsia="宋体" w:cs="Times New Roman"/>
          <w:bCs/>
        </w:rPr>
        <w:t>LP-WUS/LP-SS with OOK-1 and OOK-4</w:t>
      </w:r>
    </w:p>
    <w:p>
      <w:pPr>
        <w:spacing w:before="120" w:beforeLines="50"/>
        <w:rPr>
          <w:rFonts w:ascii="Times New Roman" w:hAnsi="Times New Roman" w:eastAsia="宋体" w:cs="Times New Roman"/>
          <w:bCs/>
        </w:rPr>
      </w:pPr>
      <w:r>
        <w:rPr>
          <w:rFonts w:ascii="Times New Roman" w:hAnsi="Times New Roman" w:eastAsia="宋体" w:cs="Times New Roman"/>
          <w:bCs/>
        </w:rPr>
        <w:t>In the previous evaluation, OOK-1 exhibits greater resistance to timing errors due to its longer symbol length. Compared with an OFDM symbol equal to M OOK symbols (M&gt;1), OOK-1 is simpler. However, it requires more time domain resources for information transmission if overlaid OFDM sequence(s) over OOK symbol is not considered. The adoption probability of OOK-1 is contingent upon the payload size of the LP-WUS/LP-SS. On the other hand, OOK symbols in OOK-4 are susceptible to CP, especially when M is large. As shown in Figure 1(a), the CP of the OOK ON symbol in OOK-1 corresponds to the ON state, while the CP of the OOK OFF symbol corresponds to the OFF state. In case of OOK-4, if the first OOK symbol's state differs from that of the last symbol within an OFDM symbol, the CP will have an opposite state from the first OOK symbol, which hurts the performance of OOK demodulation. As depicted in Figure 1(b), although the first OOK symbol in the initial OFDM has an ON state, it is associated with an OFF CP. Similarly, even though the first OOK symbol in the second OFDM has an OFF state, it corresponds to an ON CP. Further, the OOK symbol length of OOK-4 will be further reduced due to the CP addition, whereas in the case of OOK-1, the UE with OOK based receiver can efficiently harness energy from the entire OFDM symbol including CP. From a synchronization perspective, OOK-4 has more upper-level and lower-level changes than OOK-1 within a given period which benefits UE's faster completion of synchronization process; particularly for UEs in better link condition.</w:t>
      </w:r>
      <w:r>
        <w:t xml:space="preserve"> </w:t>
      </w:r>
      <w:r>
        <w:rPr>
          <w:rFonts w:ascii="Times New Roman" w:hAnsi="Times New Roman" w:eastAsia="宋体" w:cs="Times New Roman"/>
          <w:bCs/>
        </w:rPr>
        <w:t>Furthermore, while OOK-1 can be supported by M=1 with specific examples in OOK-4, the implementation complexity differs between the two in actual signaling processes. Direct mapping is possible for OOK-1, whereas DFT must be performed first and then mapped for OOK-4. Considering LP WUS coverage issues, configuring OOK-1 will likely be one of the most common situations. So, supporting OOK-1 by M=1 will increase base station complexity to some extent.</w:t>
      </w:r>
    </w:p>
    <w:p>
      <w:pPr>
        <w:spacing w:before="120" w:beforeLines="50"/>
        <w:jc w:val="center"/>
        <w:rPr>
          <w:rFonts w:ascii="Times New Roman" w:hAnsi="Times New Roman" w:cs="Times New Roman"/>
          <w:sz w:val="20"/>
        </w:rPr>
      </w:pPr>
      <w:r>
        <w:object>
          <v:shape id="_x0000_i1025" o:spt="75" type="#_x0000_t75" style="height:189.65pt;width:296.2pt;" o:ole="t" filled="f" o:preferrelative="t" stroked="f" coordsize="21600,21600">
            <v:path/>
            <v:fill on="f" focussize="0,0"/>
            <v:stroke on="f" joinstyle="miter"/>
            <v:imagedata r:id="rId6" o:title=""/>
            <o:lock v:ext="edit" aspectratio="t"/>
            <w10:wrap type="none"/>
            <w10:anchorlock/>
          </v:shape>
          <o:OLEObject Type="Embed" ProgID="Visio.Drawing.15" ShapeID="_x0000_i1025" DrawAspect="Content" ObjectID="_1468075725" r:id="rId5">
            <o:LockedField>false</o:LockedField>
          </o:OLEObject>
        </w:object>
      </w:r>
    </w:p>
    <w:p>
      <w:pPr>
        <w:spacing w:before="120" w:beforeLines="50"/>
        <w:jc w:val="center"/>
        <w:rPr>
          <w:rFonts w:ascii="Times New Roman" w:hAnsi="Times New Roman" w:eastAsia="宋体" w:cs="Times New Roman"/>
          <w:bCs/>
          <w:sz w:val="20"/>
        </w:rPr>
      </w:pPr>
      <w:r>
        <w:rPr>
          <w:rFonts w:ascii="Times New Roman" w:hAnsi="Times New Roman" w:cs="Times New Roman"/>
          <w:sz w:val="20"/>
        </w:rPr>
        <w:t>Figure 1: Repercussions of CP issue on diverse OOK modulations</w:t>
      </w:r>
    </w:p>
    <w:p>
      <w:pPr>
        <w:spacing w:before="120" w:beforeLines="50"/>
        <w:rPr>
          <w:rFonts w:ascii="Times New Roman" w:hAnsi="Times New Roman" w:eastAsia="宋体" w:cs="Times New Roman"/>
          <w:b/>
          <w:bCs/>
          <w:i/>
        </w:rPr>
      </w:pPr>
      <w:r>
        <w:rPr>
          <w:rFonts w:ascii="Times New Roman" w:hAnsi="Times New Roman" w:cs="Times New Roman"/>
          <w:b/>
          <w:bCs/>
          <w:i/>
          <w:iCs/>
          <w:sz w:val="22"/>
        </w:rPr>
        <w:t>Observation1：</w:t>
      </w:r>
      <w:r>
        <w:rPr>
          <w:rFonts w:ascii="Times New Roman" w:hAnsi="Times New Roman" w:eastAsia="宋体" w:cs="Times New Roman"/>
          <w:b/>
          <w:bCs/>
          <w:i/>
        </w:rPr>
        <w:t>OOK-1 is more robust to timing error, and of lower complexity compared to OOK-4, but with lower bit rate.</w:t>
      </w:r>
    </w:p>
    <w:p>
      <w:pPr>
        <w:spacing w:before="120" w:beforeLines="50"/>
        <w:rPr>
          <w:rFonts w:ascii="Times New Roman" w:hAnsi="Times New Roman" w:eastAsia="宋体" w:cs="Times New Roman"/>
          <w:b/>
          <w:bCs/>
          <w:i/>
        </w:rPr>
      </w:pPr>
      <w:r>
        <w:rPr>
          <w:rFonts w:ascii="Times New Roman" w:hAnsi="Times New Roman" w:cs="Times New Roman"/>
          <w:b/>
          <w:bCs/>
          <w:i/>
          <w:iCs/>
          <w:sz w:val="22"/>
        </w:rPr>
        <w:t>Observation2：</w:t>
      </w:r>
      <w:r>
        <w:rPr>
          <w:rFonts w:ascii="Times New Roman" w:hAnsi="Times New Roman" w:eastAsia="宋体" w:cs="Times New Roman"/>
          <w:b/>
          <w:bCs/>
          <w:i/>
        </w:rPr>
        <w:t>Whether OOK-1 or OOK-4 is used depends on the bitrate carried in LP-WUS/LP-SS without considering overlaid OFDM sequence(s) over OOK symbol.</w:t>
      </w:r>
    </w:p>
    <w:p>
      <w:pPr>
        <w:spacing w:before="120" w:beforeLines="50"/>
        <w:rPr>
          <w:rFonts w:ascii="Times New Roman" w:hAnsi="Times New Roman" w:eastAsia="宋体" w:cs="Times New Roman"/>
          <w:b/>
          <w:bCs/>
          <w:i/>
        </w:rPr>
      </w:pPr>
      <w:r>
        <w:rPr>
          <w:rFonts w:ascii="Times New Roman" w:hAnsi="Times New Roman" w:cs="Times New Roman"/>
          <w:b/>
          <w:bCs/>
          <w:i/>
          <w:iCs/>
          <w:sz w:val="22"/>
        </w:rPr>
        <w:t xml:space="preserve">Observation 3: </w:t>
      </w:r>
      <w:r>
        <w:rPr>
          <w:rFonts w:ascii="Times New Roman" w:hAnsi="Times New Roman" w:eastAsia="宋体" w:cs="Times New Roman"/>
          <w:b/>
          <w:bCs/>
          <w:i/>
        </w:rPr>
        <w:t xml:space="preserve">The OOK symbols carried by OFDM symbols in OOK-4 are susceptible to the issue of CP. </w:t>
      </w:r>
    </w:p>
    <w:p>
      <w:pPr>
        <w:pStyle w:val="21"/>
        <w:numPr>
          <w:ilvl w:val="0"/>
          <w:numId w:val="5"/>
        </w:numPr>
        <w:spacing w:before="120" w:beforeLines="50"/>
        <w:ind w:firstLineChars="0"/>
        <w:rPr>
          <w:rFonts w:ascii="Times New Roman" w:hAnsi="Times New Roman" w:eastAsia="宋体" w:cs="Times New Roman"/>
          <w:bCs/>
        </w:rPr>
      </w:pPr>
      <w:r>
        <w:rPr>
          <w:rFonts w:ascii="Times New Roman" w:hAnsi="Times New Roman" w:cs="Times New Roman"/>
          <w:b/>
          <w:bCs/>
          <w:i/>
          <w:iCs/>
          <w:sz w:val="22"/>
        </w:rPr>
        <w:t>A UE equipped with an OOK receiver is unable to effectively utilize the energy corresponding to CP during reception of OOK-4 symbols.</w:t>
      </w:r>
    </w:p>
    <w:p>
      <w:pPr>
        <w:spacing w:before="120" w:beforeLines="50"/>
        <w:rPr>
          <w:rFonts w:ascii="Times New Roman" w:hAnsi="Times New Roman" w:cs="Times New Roman"/>
          <w:b/>
          <w:bCs/>
          <w:i/>
          <w:iCs/>
          <w:sz w:val="22"/>
        </w:rPr>
      </w:pPr>
      <w:r>
        <w:rPr>
          <w:rFonts w:ascii="Times New Roman" w:hAnsi="Times New Roman" w:cs="Times New Roman"/>
          <w:b/>
          <w:bCs/>
          <w:i/>
          <w:iCs/>
          <w:sz w:val="22"/>
        </w:rPr>
        <w:t>Observation 4: The support for OOK1 based on M=1 will result in unnecessary DFT during the generation of LP-WUS/LP-SS, thereby increasing the implementation complexity of the gNB.</w:t>
      </w:r>
    </w:p>
    <w:p>
      <w:pPr>
        <w:spacing w:before="120" w:beforeLines="50"/>
        <w:rPr>
          <w:rFonts w:ascii="Times New Roman" w:hAnsi="Times New Roman" w:eastAsia="宋体" w:cs="Times New Roman"/>
          <w:b/>
          <w:bCs/>
          <w:i/>
        </w:rPr>
      </w:pPr>
      <w:r>
        <w:rPr>
          <w:rFonts w:ascii="Times New Roman" w:hAnsi="Times New Roman" w:cs="Times New Roman"/>
          <w:b/>
          <w:bCs/>
          <w:i/>
          <w:iCs/>
          <w:sz w:val="22"/>
        </w:rPr>
        <w:t>Proposal 1：</w:t>
      </w:r>
      <w:r>
        <w:rPr>
          <w:rFonts w:ascii="Times New Roman" w:hAnsi="Times New Roman" w:eastAsia="宋体" w:cs="Times New Roman"/>
          <w:b/>
          <w:bCs/>
          <w:i/>
        </w:rPr>
        <w:t xml:space="preserve">OOK-1 and OOK-4 should be specified respectively for LP-WUS. For OOK-4, M could be configured as 2 or 4. </w:t>
      </w:r>
    </w:p>
    <w:p>
      <w:pPr>
        <w:spacing w:before="120" w:beforeLines="50" w:after="120" w:afterLines="50"/>
        <w:rPr>
          <w:rFonts w:ascii="Times New Roman" w:hAnsi="Times New Roman" w:eastAsia="宋体" w:cs="Times New Roman"/>
          <w:bCs/>
        </w:rPr>
      </w:pPr>
      <w:r>
        <w:rPr>
          <w:rFonts w:ascii="Times New Roman" w:hAnsi="Times New Roman" w:cs="Times New Roman"/>
          <w:b/>
          <w:bCs/>
          <w:i/>
          <w:iCs/>
          <w:sz w:val="22"/>
        </w:rPr>
        <w:t>Proposal 2：</w:t>
      </w:r>
      <w:r>
        <w:rPr>
          <w:rFonts w:ascii="Times New Roman" w:hAnsi="Times New Roman" w:eastAsia="宋体" w:cs="Times New Roman"/>
          <w:b/>
          <w:bCs/>
          <w:i/>
        </w:rPr>
        <w:t xml:space="preserve">Both OOK-1 and OOK-4 </w:t>
      </w:r>
      <w:r>
        <w:rPr>
          <w:rFonts w:hint="eastAsia" w:ascii="Times New Roman" w:hAnsi="Times New Roman" w:eastAsia="宋体" w:cs="Times New Roman"/>
          <w:b/>
          <w:bCs/>
          <w:i/>
        </w:rPr>
        <w:t>should</w:t>
      </w:r>
      <w:r>
        <w:rPr>
          <w:rFonts w:ascii="Times New Roman" w:hAnsi="Times New Roman" w:eastAsia="宋体" w:cs="Times New Roman"/>
          <w:b/>
          <w:bCs/>
          <w:i/>
        </w:rPr>
        <w:t xml:space="preserve"> </w:t>
      </w:r>
      <w:r>
        <w:rPr>
          <w:rFonts w:hint="eastAsia" w:ascii="Times New Roman" w:hAnsi="Times New Roman" w:eastAsia="宋体" w:cs="Times New Roman"/>
          <w:b/>
          <w:bCs/>
          <w:i/>
        </w:rPr>
        <w:t>be</w:t>
      </w:r>
      <w:r>
        <w:rPr>
          <w:rFonts w:ascii="Times New Roman" w:hAnsi="Times New Roman" w:eastAsia="宋体" w:cs="Times New Roman"/>
          <w:b/>
          <w:bCs/>
          <w:i/>
        </w:rPr>
        <w:t xml:space="preserve"> supported for LP-SS. For OOK-4, M could be configured as 2, 4, 8. </w:t>
      </w:r>
    </w:p>
    <w:p>
      <w:pPr>
        <w:pStyle w:val="4"/>
        <w:numPr>
          <w:ilvl w:val="2"/>
          <w:numId w:val="2"/>
        </w:numPr>
        <w:adjustRightInd w:val="0"/>
        <w:snapToGrid w:val="0"/>
        <w:spacing w:before="0" w:after="120" w:line="288" w:lineRule="auto"/>
        <w:rPr>
          <w:rFonts w:ascii="Arial" w:hAnsi="Arial" w:cs="Arial"/>
          <w:sz w:val="22"/>
          <w:szCs w:val="22"/>
        </w:rPr>
      </w:pPr>
      <w:r>
        <w:rPr>
          <w:rFonts w:ascii="Arial" w:hAnsi="Arial" w:cs="Arial"/>
          <w:sz w:val="22"/>
          <w:szCs w:val="22"/>
        </w:rPr>
        <w:t>Numerology for LP WUS/LP SS</w:t>
      </w:r>
    </w:p>
    <w:p>
      <w:pPr>
        <w:spacing w:before="120" w:beforeLines="50"/>
        <w:rPr>
          <w:rFonts w:ascii="Times New Roman" w:hAnsi="Times New Roman" w:eastAsia="宋体" w:cs="Times New Roman"/>
          <w:bCs/>
        </w:rPr>
      </w:pPr>
      <w:r>
        <w:rPr>
          <w:rFonts w:ascii="Times New Roman" w:hAnsi="Times New Roman" w:eastAsia="宋体" w:cs="Times New Roman"/>
          <w:bCs/>
        </w:rPr>
        <w:t xml:space="preserve">If LP WUS are deployed in independent frequency domain resources, the candidate SCS of LP-WUS/LP-SS can refer to set of SCS numerologies supported in NR. Moreover, it is not necessary to consider whether the SCS are the same or different from the legacy NR channel. If LP WUS and legacy NR channel can be deployed in the same frequency domain resources, it is necessary to determine whether SCS need to be configured differently from NR channel according to the service. If the SCS of LP-WUS/LP-SS is the same as the legacy NR channel, it helps to reduce the implementation complexity of </w:t>
      </w:r>
      <w:r>
        <w:rPr>
          <w:rFonts w:hint="eastAsia" w:ascii="Times New Roman" w:hAnsi="Times New Roman" w:eastAsia="宋体" w:cs="Times New Roman"/>
          <w:bCs/>
        </w:rPr>
        <w:t>g</w:t>
      </w:r>
      <w:r>
        <w:rPr>
          <w:rFonts w:ascii="Times New Roman" w:hAnsi="Times New Roman" w:eastAsia="宋体" w:cs="Times New Roman"/>
          <w:bCs/>
        </w:rPr>
        <w:t xml:space="preserve">NB. However, if LP WUS with different SCS from the NR channel are allowed, for example, with larger SCS, it helps to further reduce the wake-up delay and get higher bit rates. Further, using higher SCS for LP-WUS, i.e., OOK-1 with higher SCS is one way to overcome the CP issue of OOK-4 as discussed in 2.1.1. To make this discussion clearer, the following options can be a good starting point. </w:t>
      </w:r>
    </w:p>
    <w:p>
      <w:pPr>
        <w:pStyle w:val="21"/>
        <w:numPr>
          <w:ilvl w:val="0"/>
          <w:numId w:val="3"/>
        </w:numPr>
        <w:spacing w:before="120" w:beforeLines="50"/>
        <w:ind w:firstLineChars="0"/>
        <w:rPr>
          <w:rFonts w:ascii="Times New Roman" w:hAnsi="Times New Roman" w:eastAsia="宋体" w:cs="Times New Roman"/>
          <w:bCs/>
        </w:rPr>
      </w:pPr>
      <w:r>
        <w:rPr>
          <w:rFonts w:ascii="Times New Roman" w:hAnsi="Times New Roman" w:eastAsia="宋体" w:cs="Times New Roman"/>
          <w:bCs/>
        </w:rPr>
        <w:t>Same SCS to legacy NR channel</w:t>
      </w:r>
    </w:p>
    <w:p>
      <w:pPr>
        <w:pStyle w:val="21"/>
        <w:numPr>
          <w:ilvl w:val="0"/>
          <w:numId w:val="3"/>
        </w:numPr>
        <w:spacing w:before="120" w:beforeLines="50"/>
        <w:ind w:firstLineChars="0"/>
        <w:rPr>
          <w:rFonts w:ascii="Times New Roman" w:hAnsi="Times New Roman" w:eastAsia="宋体" w:cs="Times New Roman"/>
          <w:bCs/>
        </w:rPr>
      </w:pPr>
      <w:r>
        <w:rPr>
          <w:rFonts w:ascii="Times New Roman" w:hAnsi="Times New Roman" w:eastAsia="宋体" w:cs="Times New Roman"/>
          <w:bCs/>
        </w:rPr>
        <w:t>Different SCS from legacy NR channel</w:t>
      </w:r>
    </w:p>
    <w:p>
      <w:pPr>
        <w:pStyle w:val="21"/>
        <w:numPr>
          <w:ilvl w:val="0"/>
          <w:numId w:val="3"/>
        </w:numPr>
        <w:spacing w:before="120" w:beforeLines="50"/>
        <w:ind w:firstLineChars="0"/>
        <w:rPr>
          <w:rFonts w:ascii="Times New Roman" w:hAnsi="Times New Roman" w:eastAsia="宋体" w:cs="Times New Roman"/>
          <w:bCs/>
        </w:rPr>
      </w:pPr>
      <w:r>
        <w:rPr>
          <w:rFonts w:ascii="Times New Roman" w:hAnsi="Times New Roman" w:eastAsia="宋体" w:cs="Times New Roman"/>
          <w:bCs/>
        </w:rPr>
        <w:t>Both the s</w:t>
      </w:r>
      <w:r>
        <w:rPr>
          <w:rFonts w:hint="eastAsia" w:ascii="Times New Roman" w:hAnsi="Times New Roman" w:eastAsia="宋体" w:cs="Times New Roman"/>
          <w:bCs/>
        </w:rPr>
        <w:t>a</w:t>
      </w:r>
      <w:r>
        <w:rPr>
          <w:rFonts w:ascii="Times New Roman" w:hAnsi="Times New Roman" w:eastAsia="宋体" w:cs="Times New Roman"/>
          <w:bCs/>
        </w:rPr>
        <w:t>me and different SCS as legacy NR channel</w:t>
      </w:r>
    </w:p>
    <w:p>
      <w:pPr>
        <w:spacing w:before="120" w:beforeLines="50" w:after="120" w:afterLines="50"/>
        <w:rPr>
          <w:rFonts w:ascii="Times New Roman" w:hAnsi="Times New Roman" w:eastAsia="宋体" w:cs="Times New Roman"/>
          <w:bCs/>
        </w:rPr>
      </w:pPr>
      <w:r>
        <w:rPr>
          <w:rFonts w:ascii="Times New Roman" w:hAnsi="Times New Roman" w:cs="Times New Roman"/>
          <w:b/>
          <w:bCs/>
          <w:i/>
          <w:iCs/>
          <w:sz w:val="22"/>
        </w:rPr>
        <w:t>Observation 5: Different SCS configurations offer distinct advantages from diverse perspectives, thus the SCS of a CP-OFDM symbol used for LP-WUS generation can be different from one of the SCS(s) used for other NR transmissions in the same CP-OFDM symbol for more configuration possibilities.</w:t>
      </w:r>
    </w:p>
    <w:p>
      <w:pPr>
        <w:adjustRightInd w:val="0"/>
        <w:snapToGrid w:val="0"/>
        <w:spacing w:after="120"/>
        <w:rPr>
          <w:rFonts w:ascii="Times New Roman" w:hAnsi="Times New Roman" w:cs="Times New Roman"/>
          <w:b/>
          <w:bCs/>
          <w:i/>
          <w:iCs/>
          <w:sz w:val="22"/>
        </w:rPr>
      </w:pPr>
      <w:r>
        <w:rPr>
          <w:rFonts w:ascii="Times New Roman" w:hAnsi="Times New Roman" w:cs="Times New Roman"/>
          <w:b/>
          <w:bCs/>
          <w:i/>
          <w:iCs/>
          <w:sz w:val="22"/>
        </w:rPr>
        <w:t>Proposal 3：Different SCS between LP-WUS/LP-SS and other NR channel/signals in an OFDM symbol could be supported in RAN1.</w:t>
      </w:r>
    </w:p>
    <w:p>
      <w:pPr>
        <w:spacing w:before="120" w:beforeLines="50" w:after="120" w:afterLines="50"/>
        <w:rPr>
          <w:rFonts w:ascii="Times New Roman" w:hAnsi="Times New Roman" w:cs="Times New Roman"/>
          <w:b/>
          <w:bCs/>
          <w:i/>
          <w:iCs/>
          <w:sz w:val="22"/>
        </w:rPr>
      </w:pPr>
      <w:r>
        <w:rPr>
          <w:rFonts w:ascii="Times New Roman" w:hAnsi="Times New Roman" w:cs="Times New Roman"/>
          <w:b/>
          <w:bCs/>
          <w:i/>
          <w:iCs/>
          <w:sz w:val="22"/>
        </w:rPr>
        <w:t>Proposal 4: Reference NR transmission need to be further discussed to identify the SCS of LP-WUS/LP-SS.</w:t>
      </w:r>
    </w:p>
    <w:p>
      <w:pPr>
        <w:pStyle w:val="21"/>
        <w:numPr>
          <w:ilvl w:val="0"/>
          <w:numId w:val="6"/>
        </w:numPr>
        <w:ind w:firstLineChars="0"/>
        <w:rPr>
          <w:rFonts w:ascii="Times New Roman" w:hAnsi="Times New Roman" w:cs="Times New Roman"/>
          <w:b/>
          <w:bCs/>
          <w:i/>
          <w:iCs/>
          <w:sz w:val="22"/>
        </w:rPr>
      </w:pPr>
      <w:r>
        <w:rPr>
          <w:rFonts w:ascii="Times New Roman" w:hAnsi="Times New Roman" w:cs="Times New Roman"/>
          <w:b/>
          <w:bCs/>
          <w:i/>
          <w:iCs/>
          <w:sz w:val="22"/>
        </w:rPr>
        <w:t>For same SCS to legacy NR channel, the SCS of a CP-OFDM symbol used for LP-WUS/LP-SS generation can be the same as the SCS used for the reference NR transmission in the same CP-OFDM symbol.</w:t>
      </w:r>
    </w:p>
    <w:p>
      <w:pPr>
        <w:pStyle w:val="21"/>
        <w:numPr>
          <w:ilvl w:val="0"/>
          <w:numId w:val="6"/>
        </w:numPr>
        <w:spacing w:after="120" w:afterLines="50"/>
        <w:ind w:left="420" w:hanging="420" w:firstLineChars="0"/>
        <w:rPr>
          <w:rFonts w:ascii="Times New Roman" w:hAnsi="Times New Roman" w:cs="Times New Roman"/>
          <w:b/>
          <w:bCs/>
          <w:i/>
          <w:iCs/>
          <w:sz w:val="22"/>
        </w:rPr>
      </w:pPr>
      <w:r>
        <w:rPr>
          <w:rFonts w:ascii="Times New Roman" w:hAnsi="Times New Roman" w:cs="Times New Roman"/>
          <w:b/>
          <w:bCs/>
          <w:i/>
          <w:iCs/>
          <w:sz w:val="22"/>
        </w:rPr>
        <w:t>For different SCS from legacy NR channel, the SCS of a CP-OFDM symbol used for LP-WUS/LP-SS generation can be configured with offset based on the SCS used for the reference NR transmission in the same CP-OFDM symbol.</w:t>
      </w:r>
    </w:p>
    <w:p>
      <w:pPr>
        <w:pStyle w:val="3"/>
        <w:numPr>
          <w:ilvl w:val="1"/>
          <w:numId w:val="2"/>
        </w:numPr>
        <w:adjustRightInd w:val="0"/>
        <w:snapToGrid w:val="0"/>
        <w:spacing w:before="0" w:after="120" w:line="288" w:lineRule="auto"/>
        <w:rPr>
          <w:rFonts w:ascii="Arial" w:hAnsi="Arial" w:eastAsia="宋体" w:cs="Arial"/>
          <w:sz w:val="24"/>
          <w:szCs w:val="24"/>
        </w:rPr>
      </w:pPr>
      <w:r>
        <w:rPr>
          <w:rFonts w:ascii="Arial" w:hAnsi="Arial" w:eastAsia="宋体" w:cs="Arial"/>
          <w:sz w:val="24"/>
          <w:szCs w:val="24"/>
        </w:rPr>
        <w:t>Channel structure</w:t>
      </w:r>
    </w:p>
    <w:p>
      <w:pPr>
        <w:pStyle w:val="4"/>
        <w:numPr>
          <w:ilvl w:val="2"/>
          <w:numId w:val="2"/>
        </w:numPr>
        <w:adjustRightInd w:val="0"/>
        <w:snapToGrid w:val="0"/>
        <w:spacing w:before="0" w:after="120" w:line="288" w:lineRule="auto"/>
        <w:rPr>
          <w:rFonts w:ascii="Arial" w:hAnsi="Arial" w:cs="Arial"/>
          <w:sz w:val="22"/>
          <w:szCs w:val="22"/>
        </w:rPr>
      </w:pPr>
      <w:r>
        <w:rPr>
          <w:rFonts w:ascii="Arial" w:hAnsi="Arial" w:cs="Arial"/>
          <w:sz w:val="22"/>
          <w:szCs w:val="22"/>
        </w:rPr>
        <w:t>LP WUS structure</w:t>
      </w:r>
    </w:p>
    <w:p>
      <w:pPr>
        <w:spacing w:before="120" w:beforeLines="50" w:after="120" w:afterLines="50"/>
        <w:rPr>
          <w:rFonts w:ascii="Times New Roman" w:hAnsi="Times New Roman" w:eastAsia="宋体" w:cs="Times New Roman"/>
          <w:bCs/>
        </w:rPr>
      </w:pPr>
      <w:r>
        <w:rPr>
          <w:rFonts w:ascii="Times New Roman" w:hAnsi="Times New Roman" w:eastAsia="宋体" w:cs="Times New Roman"/>
          <w:bCs/>
        </w:rPr>
        <w:t xml:space="preserve">The message with preamble and the message without preamble are two potential structures for LP-WUS. In addition to LP-SS, the preamble can also offer fine granularity synchronization, thereby enhancing the synchronization performance of LP WUS. With help from preamble for synchronization, it is possible to increase the periodicity of LP-SS transmissions for the equivalent synchronization performance. Therefore, the fixed overhead of LP-SS can be reduced. </w:t>
      </w:r>
      <w:r>
        <w:rPr>
          <w:rFonts w:ascii="Times New Roman" w:hAnsi="Times New Roman" w:eastAsia="宋体" w:cs="Times New Roman"/>
          <w:bCs/>
          <w:strike/>
        </w:rPr>
        <w:t xml:space="preserve"> </w:t>
      </w:r>
      <w:r>
        <w:rPr>
          <w:rFonts w:ascii="Times New Roman" w:hAnsi="Times New Roman" w:eastAsia="宋体" w:cs="Times New Roman"/>
          <w:bCs/>
        </w:rPr>
        <w:t>Of course, introducing a preamble also increases overhead on time domain resources which cannot be avoided. To alleviate pressure on resource overheads, it is necessary to limit the size of the time domain allocated for preambles.</w:t>
      </w:r>
    </w:p>
    <w:p>
      <w:pPr>
        <w:adjustRightInd w:val="0"/>
        <w:snapToGrid w:val="0"/>
        <w:spacing w:after="120"/>
        <w:rPr>
          <w:rFonts w:ascii="Times New Roman" w:hAnsi="Times New Roman" w:cs="Times New Roman"/>
          <w:b/>
          <w:bCs/>
          <w:i/>
          <w:iCs/>
          <w:sz w:val="22"/>
        </w:rPr>
      </w:pPr>
      <w:r>
        <w:rPr>
          <w:rFonts w:ascii="Times New Roman" w:hAnsi="Times New Roman" w:cs="Times New Roman"/>
          <w:b/>
          <w:bCs/>
          <w:i/>
          <w:iCs/>
          <w:sz w:val="22"/>
        </w:rPr>
        <w:t>Observation 6：Besides LP-SS, preamble of LP-WUS can provide fine granularity synchronization, or reduce the required overhead of LP-SS.</w:t>
      </w:r>
    </w:p>
    <w:p>
      <w:pPr>
        <w:adjustRightInd w:val="0"/>
        <w:snapToGrid w:val="0"/>
        <w:spacing w:after="120"/>
        <w:rPr>
          <w:rFonts w:ascii="Times New Roman" w:hAnsi="Times New Roman" w:cs="Times New Roman"/>
          <w:b/>
          <w:bCs/>
          <w:i/>
          <w:iCs/>
          <w:sz w:val="22"/>
        </w:rPr>
      </w:pPr>
      <w:r>
        <w:rPr>
          <w:rFonts w:ascii="Times New Roman" w:hAnsi="Times New Roman" w:cs="Times New Roman"/>
          <w:b/>
          <w:bCs/>
          <w:i/>
          <w:iCs/>
          <w:sz w:val="22"/>
        </w:rPr>
        <w:t>Proposal 5：Preamble could be supported in LP WUS for better synchronization performance when longer periodicity of LP-SS is configured.</w:t>
      </w:r>
    </w:p>
    <w:p>
      <w:pPr>
        <w:pStyle w:val="4"/>
        <w:numPr>
          <w:ilvl w:val="2"/>
          <w:numId w:val="2"/>
        </w:numPr>
        <w:adjustRightInd w:val="0"/>
        <w:snapToGrid w:val="0"/>
        <w:spacing w:before="0" w:after="120" w:line="288" w:lineRule="auto"/>
        <w:rPr>
          <w:rFonts w:ascii="Arial" w:hAnsi="Arial" w:cs="Arial"/>
          <w:sz w:val="22"/>
          <w:szCs w:val="22"/>
        </w:rPr>
      </w:pPr>
      <w:r>
        <w:rPr>
          <w:rFonts w:ascii="Arial" w:hAnsi="Arial" w:cs="Arial"/>
          <w:sz w:val="22"/>
          <w:szCs w:val="22"/>
        </w:rPr>
        <w:t>OOK modulation with overlaid sequence</w:t>
      </w:r>
    </w:p>
    <w:p>
      <w:pPr>
        <w:spacing w:before="120" w:beforeLines="50" w:after="120" w:afterLines="50"/>
        <w:rPr>
          <w:rFonts w:ascii="Times New Roman" w:hAnsi="Times New Roman" w:eastAsia="宋体" w:cs="Times New Roman"/>
          <w:bCs/>
        </w:rPr>
      </w:pPr>
      <w:r>
        <w:rPr>
          <w:rFonts w:ascii="Times New Roman" w:hAnsi="Times New Roman" w:eastAsia="宋体" w:cs="Times New Roman"/>
          <w:bCs/>
        </w:rPr>
        <w:t xml:space="preserve">In RAN#102 </w:t>
      </w:r>
      <w:r>
        <w:rPr>
          <w:rFonts w:hint="eastAsia" w:ascii="Times New Roman" w:hAnsi="Times New Roman" w:eastAsia="宋体" w:cs="Times New Roman"/>
          <w:bCs/>
        </w:rPr>
        <w:t>meeting</w:t>
      </w:r>
      <w:r>
        <w:rPr>
          <w:rFonts w:ascii="Times New Roman" w:hAnsi="Times New Roman" w:eastAsia="宋体" w:cs="Times New Roman"/>
          <w:bCs/>
        </w:rPr>
        <w:t>, the following description for OOK modulation with overlaid sequence is included within Rel-19 work item.</w:t>
      </w:r>
    </w:p>
    <w:tbl>
      <w:tblPr>
        <w:tblStyle w:val="1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60" w:type="dxa"/>
          </w:tcPr>
          <w:p>
            <w:pPr>
              <w:numPr>
                <w:ilvl w:val="0"/>
                <w:numId w:val="7"/>
              </w:numPr>
              <w:autoSpaceDE w:val="0"/>
              <w:autoSpaceDN w:val="0"/>
              <w:adjustRightInd w:val="0"/>
              <w:spacing w:before="120" w:after="120" w:line="288" w:lineRule="auto"/>
              <w:jc w:val="left"/>
              <w:rPr>
                <w:rFonts w:ascii="Times New Roman" w:hAnsi="Times New Roman" w:cs="Times New Roman"/>
                <w:kern w:val="0"/>
                <w:sz w:val="18"/>
                <w:szCs w:val="20"/>
              </w:rPr>
            </w:pPr>
            <w:r>
              <w:rPr>
                <w:rFonts w:ascii="Times New Roman" w:hAnsi="Times New Roman" w:eastAsia="等线" w:cs="Times New Roman"/>
                <w:kern w:val="0"/>
                <w:sz w:val="21"/>
                <w:szCs w:val="20"/>
              </w:rPr>
              <w:t>Specify OOK (OOK-1 and/or OOK-4) based LP-WUS with overlaid OFDM sequence(s) over OOK symbol</w:t>
            </w:r>
          </w:p>
          <w:p>
            <w:pPr>
              <w:autoSpaceDE w:val="0"/>
              <w:autoSpaceDN w:val="0"/>
              <w:adjustRightInd w:val="0"/>
              <w:spacing w:before="120" w:beforeLines="50" w:after="120"/>
              <w:rPr>
                <w:rFonts w:ascii="Times New Roman" w:hAnsi="Times New Roman" w:eastAsia="宋体" w:cs="Times New Roman"/>
                <w:bCs/>
                <w:kern w:val="0"/>
                <w:sz w:val="20"/>
                <w:szCs w:val="20"/>
              </w:rPr>
            </w:pPr>
            <w:r>
              <w:rPr>
                <w:rFonts w:ascii="Times New Roman" w:hAnsi="Times New Roman" w:eastAsia="等线" w:cs="Times New Roman"/>
                <w:kern w:val="0"/>
                <w:sz w:val="21"/>
                <w:szCs w:val="20"/>
              </w:rPr>
              <w:t xml:space="preserve">The LP-WUS design shall ensure that for IDLE/INACTIVE operation, </w:t>
            </w:r>
            <w:r>
              <w:rPr>
                <w:rFonts w:ascii="Times New Roman" w:hAnsi="Times New Roman" w:eastAsia="等线" w:cs="Times New Roman"/>
                <w:kern w:val="0"/>
                <w:sz w:val="21"/>
                <w:szCs w:val="20"/>
                <w:shd w:val="clear" w:color="auto" w:fill="FFE928"/>
              </w:rPr>
              <w:t>the same information is delivered irrespective of LP-WUR type.</w:t>
            </w:r>
            <w:r>
              <w:rPr>
                <w:rFonts w:ascii="Times New Roman" w:hAnsi="Times New Roman" w:eastAsia="等线" w:cs="Times New Roman"/>
                <w:kern w:val="0"/>
                <w:sz w:val="21"/>
                <w:szCs w:val="20"/>
              </w:rPr>
              <w:t xml:space="preserve"> The OFDM sequence can carry information.</w:t>
            </w:r>
          </w:p>
        </w:tc>
      </w:tr>
    </w:tbl>
    <w:p>
      <w:pPr>
        <w:spacing w:before="120" w:beforeLines="50"/>
        <w:rPr>
          <w:rFonts w:ascii="Times New Roman" w:hAnsi="Times New Roman" w:eastAsia="宋体" w:cs="Times New Roman"/>
          <w:bCs/>
        </w:rPr>
      </w:pPr>
      <w:r>
        <w:rPr>
          <w:rFonts w:ascii="Times New Roman" w:hAnsi="Times New Roman" w:eastAsia="宋体" w:cs="Times New Roman"/>
          <w:bCs/>
        </w:rPr>
        <w:t>According to the WID, overlaid OFDM sequence(s) is agreed to apply over the OOK symbols. If a preamble is added to the LP-WUS, it is straightforward that overlaid OFDM sequence(s) also applies to the OOK symbols in the preamble. In fact, the preamble has an advantage to apply the overlaid sequence since the OOK ON/OFF symbol patter</w:t>
      </w:r>
      <w:r>
        <w:rPr>
          <w:rFonts w:hint="eastAsia" w:ascii="Times New Roman" w:hAnsi="Times New Roman" w:eastAsia="宋体" w:cs="Times New Roman"/>
          <w:bCs/>
        </w:rPr>
        <w:t>n</w:t>
      </w:r>
      <w:r>
        <w:rPr>
          <w:rFonts w:ascii="Times New Roman" w:hAnsi="Times New Roman" w:eastAsia="宋体" w:cs="Times New Roman"/>
          <w:bCs/>
        </w:rPr>
        <w:t xml:space="preserve"> in a preamble is fixed. </w:t>
      </w:r>
    </w:p>
    <w:p>
      <w:pPr>
        <w:adjustRightInd w:val="0"/>
        <w:snapToGrid w:val="0"/>
        <w:spacing w:after="120"/>
        <w:rPr>
          <w:rFonts w:ascii="Times New Roman" w:hAnsi="Times New Roman" w:cs="Times New Roman"/>
          <w:b/>
          <w:bCs/>
          <w:i/>
          <w:iCs/>
          <w:sz w:val="22"/>
        </w:rPr>
      </w:pPr>
      <w:r>
        <w:rPr>
          <w:rFonts w:ascii="Times New Roman" w:hAnsi="Times New Roman" w:cs="Times New Roman"/>
          <w:b/>
          <w:bCs/>
          <w:i/>
          <w:iCs/>
          <w:sz w:val="22"/>
        </w:rPr>
        <w:t xml:space="preserve">Observation 7：Overlaid OFDM sequence(s) can apply to OOK symbols in both preamble and the data part of </w:t>
      </w:r>
      <w:r>
        <w:rPr>
          <w:rFonts w:hint="eastAsia" w:ascii="Times New Roman" w:hAnsi="Times New Roman" w:cs="Times New Roman"/>
          <w:b/>
          <w:bCs/>
          <w:i/>
          <w:iCs/>
          <w:sz w:val="22"/>
        </w:rPr>
        <w:t>a</w:t>
      </w:r>
      <w:r>
        <w:rPr>
          <w:rFonts w:ascii="Times New Roman" w:hAnsi="Times New Roman" w:cs="Times New Roman"/>
          <w:b/>
          <w:bCs/>
          <w:i/>
          <w:iCs/>
          <w:sz w:val="22"/>
        </w:rPr>
        <w:t xml:space="preserve"> LP-WUS.</w:t>
      </w:r>
    </w:p>
    <w:p>
      <w:pPr>
        <w:adjustRightInd w:val="0"/>
        <w:snapToGrid w:val="0"/>
        <w:spacing w:after="120"/>
        <w:rPr>
          <w:rFonts w:ascii="Times New Roman" w:hAnsi="Times New Roman" w:cs="Times New Roman"/>
          <w:b/>
          <w:bCs/>
          <w:i/>
          <w:iCs/>
          <w:sz w:val="22"/>
        </w:rPr>
      </w:pPr>
      <w:r>
        <w:rPr>
          <w:rFonts w:ascii="Times New Roman" w:hAnsi="Times New Roman" w:cs="Times New Roman"/>
          <w:b/>
          <w:bCs/>
          <w:i/>
          <w:iCs/>
          <w:sz w:val="22"/>
        </w:rPr>
        <w:t>Observation 8：The OOK pattern of preamble does not need to change, which is more suitable for overlaid OFDM sequence(s) over OOK symbol.</w:t>
      </w:r>
    </w:p>
    <w:p>
      <w:pPr>
        <w:adjustRightInd w:val="0"/>
        <w:snapToGrid w:val="0"/>
        <w:spacing w:after="120"/>
        <w:rPr>
          <w:rFonts w:ascii="Times New Roman" w:hAnsi="Times New Roman" w:cs="Times New Roman"/>
          <w:b/>
          <w:bCs/>
          <w:i/>
          <w:iCs/>
          <w:sz w:val="22"/>
        </w:rPr>
      </w:pPr>
      <w:r>
        <w:rPr>
          <w:rFonts w:ascii="Times New Roman" w:hAnsi="Times New Roman" w:cs="Times New Roman"/>
          <w:b/>
          <w:bCs/>
          <w:i/>
          <w:iCs/>
          <w:sz w:val="22"/>
        </w:rPr>
        <w:t xml:space="preserve">Proposal 6：Overlaid OFDM sequence(s) can apply to OOK symbols in both preamble and the data part of </w:t>
      </w:r>
      <w:r>
        <w:rPr>
          <w:rFonts w:hint="eastAsia" w:ascii="Times New Roman" w:hAnsi="Times New Roman" w:cs="Times New Roman"/>
          <w:b/>
          <w:bCs/>
          <w:i/>
          <w:iCs/>
          <w:sz w:val="22"/>
        </w:rPr>
        <w:t>a</w:t>
      </w:r>
      <w:r>
        <w:rPr>
          <w:rFonts w:ascii="Times New Roman" w:hAnsi="Times New Roman" w:cs="Times New Roman"/>
          <w:b/>
          <w:bCs/>
          <w:i/>
          <w:iCs/>
          <w:sz w:val="22"/>
        </w:rPr>
        <w:t xml:space="preserve"> LP-WUS </w:t>
      </w:r>
    </w:p>
    <w:p>
      <w:pPr>
        <w:spacing w:before="120" w:beforeLines="50"/>
        <w:rPr>
          <w:rFonts w:ascii="Times New Roman" w:hAnsi="Times New Roman" w:eastAsia="宋体" w:cs="Times New Roman"/>
          <w:bCs/>
        </w:rPr>
      </w:pPr>
      <w:r>
        <w:rPr>
          <w:rFonts w:ascii="Times New Roman" w:hAnsi="Times New Roman" w:eastAsia="宋体" w:cs="Times New Roman"/>
          <w:bCs/>
        </w:rPr>
        <w:t>To prevent potential ambiguousness, the above highlighted descriptions need to be further clarified as following options in RAN1.</w:t>
      </w:r>
    </w:p>
    <w:p>
      <w:pPr>
        <w:pStyle w:val="21"/>
        <w:numPr>
          <w:ilvl w:val="0"/>
          <w:numId w:val="3"/>
        </w:numPr>
        <w:spacing w:before="120" w:beforeLines="50"/>
        <w:ind w:firstLineChars="0"/>
        <w:rPr>
          <w:rFonts w:ascii="Times New Roman" w:hAnsi="Times New Roman" w:eastAsia="宋体" w:cs="Times New Roman"/>
          <w:bCs/>
        </w:rPr>
      </w:pPr>
      <w:r>
        <w:rPr>
          <w:rFonts w:ascii="Times New Roman" w:hAnsi="Times New Roman" w:cs="Times New Roman"/>
          <w:b/>
          <w:bCs/>
          <w:i/>
          <w:iCs/>
          <w:sz w:val="22"/>
        </w:rPr>
        <w:t>Option 1</w:t>
      </w:r>
      <w:r>
        <w:rPr>
          <w:rFonts w:hint="eastAsia" w:ascii="Times New Roman" w:hAnsi="Times New Roman" w:cs="Times New Roman"/>
          <w:b/>
          <w:bCs/>
          <w:i/>
          <w:iCs/>
          <w:sz w:val="22"/>
        </w:rPr>
        <w:t>：</w:t>
      </w:r>
      <w:r>
        <w:rPr>
          <w:rFonts w:ascii="Times New Roman" w:hAnsi="Times New Roman" w:eastAsia="宋体" w:cs="Times New Roman"/>
          <w:bCs/>
        </w:rPr>
        <w:t>The same information bits should be received between OOK LR and OFDM LR</w:t>
      </w:r>
    </w:p>
    <w:p>
      <w:pPr>
        <w:pStyle w:val="21"/>
        <w:numPr>
          <w:ilvl w:val="0"/>
          <w:numId w:val="3"/>
        </w:numPr>
        <w:spacing w:before="120" w:beforeLines="50"/>
        <w:ind w:firstLineChars="0"/>
        <w:rPr>
          <w:rFonts w:ascii="Times New Roman" w:hAnsi="Times New Roman" w:eastAsia="宋体" w:cs="Times New Roman"/>
          <w:bCs/>
        </w:rPr>
      </w:pPr>
      <w:r>
        <w:rPr>
          <w:rFonts w:ascii="Times New Roman" w:hAnsi="Times New Roman" w:cs="Times New Roman"/>
          <w:b/>
          <w:bCs/>
          <w:i/>
          <w:iCs/>
          <w:sz w:val="22"/>
        </w:rPr>
        <w:t xml:space="preserve">Option 2: </w:t>
      </w:r>
      <w:r>
        <w:rPr>
          <w:rFonts w:ascii="Times New Roman" w:hAnsi="Times New Roman" w:eastAsia="宋体" w:cs="Times New Roman"/>
          <w:bCs/>
        </w:rPr>
        <w:t>The same type information but not same bits could be received between OOK LR and OFDM LR</w:t>
      </w:r>
    </w:p>
    <w:p>
      <w:pPr>
        <w:spacing w:before="120" w:beforeLines="50" w:after="120" w:afterLines="50"/>
        <w:jc w:val="center"/>
      </w:pPr>
      <w:r>
        <w:object>
          <v:shape id="_x0000_i1026" o:spt="75" type="#_x0000_t75" style="height:182.05pt;width:343pt;" o:ole="t" filled="f" o:preferrelative="t" stroked="f" coordsize="21600,21600">
            <v:path/>
            <v:fill on="f" focussize="0,0"/>
            <v:stroke on="f" joinstyle="miter"/>
            <v:imagedata r:id="rId8" o:title=""/>
            <o:lock v:ext="edit" aspectratio="t"/>
            <w10:wrap type="none"/>
            <w10:anchorlock/>
          </v:shape>
          <o:OLEObject Type="Embed" ProgID="Visio.Drawing.15" ShapeID="_x0000_i1026" DrawAspect="Content" ObjectID="_1468075726" r:id="rId7">
            <o:LockedField>false</o:LockedField>
          </o:OLEObject>
        </w:object>
      </w:r>
    </w:p>
    <w:p>
      <w:pPr>
        <w:spacing w:before="120" w:beforeLines="50"/>
        <w:jc w:val="center"/>
        <w:rPr>
          <w:rFonts w:ascii="Times New Roman" w:hAnsi="Times New Roman" w:cs="Times New Roman"/>
          <w:sz w:val="20"/>
        </w:rPr>
      </w:pPr>
      <w:r>
        <w:rPr>
          <w:rFonts w:ascii="Times New Roman" w:hAnsi="Times New Roman" w:cs="Times New Roman"/>
          <w:sz w:val="20"/>
        </w:rPr>
        <w:t>Figure 2: An example of applying option2</w:t>
      </w:r>
    </w:p>
    <w:p>
      <w:pPr>
        <w:spacing w:before="120" w:beforeLines="50" w:after="120" w:afterLines="50"/>
        <w:rPr>
          <w:rFonts w:ascii="Times New Roman" w:hAnsi="Times New Roman" w:eastAsia="宋体" w:cs="Times New Roman"/>
          <w:bCs/>
        </w:rPr>
      </w:pPr>
      <w:r>
        <w:rPr>
          <w:rFonts w:ascii="Times New Roman" w:hAnsi="Times New Roman" w:eastAsia="宋体" w:cs="Times New Roman"/>
          <w:bCs/>
        </w:rPr>
        <w:t>Compared to OOK modulation, OFDM sequences can accommodate a greater amount of information bits, thereby occupying fewer time domain resources for the same information transmission. As the gNB configures the LP WUS based on both OOK-based and OFDM-based receiver capabilities, it is observed that the resources allocated to LP WUS are redundant for OFDM-based receivers. By overlaying OFDM sequence(s) over OOK symbol, more granular wake-up indications can be transmitted to OFDM-based receivers without compromising overall system performance. It is beneficial to avoid the possibility of OFDM based UEs being woken up unnecessary. The gNB transmits LP WUS to the UE, as illustrated in Fig. 2 as an example. Among them, both OOK modulation and OFDM sequence convey the wake-up information for UE group 0, while the OFDM sequence additionally carries UE ID 0. Consequently, the awakened UEs include UE0, UE3, and UE4. However, if the OFDM sequence only carries identical information bits as OOK modulation does, it would unnecessarily awaken UE1 and UE2. However, this approach necessitates additional protocol standardization work concerning payload size discussions for overlaid OFDM sequences over OOK symbols in RAN1.</w:t>
      </w:r>
    </w:p>
    <w:p>
      <w:pPr>
        <w:adjustRightInd w:val="0"/>
        <w:snapToGrid w:val="0"/>
        <w:spacing w:after="120"/>
        <w:rPr>
          <w:rFonts w:ascii="Times New Roman" w:hAnsi="Times New Roman" w:cs="Times New Roman"/>
          <w:b/>
          <w:bCs/>
          <w:i/>
          <w:iCs/>
          <w:sz w:val="22"/>
        </w:rPr>
      </w:pPr>
      <w:r>
        <w:rPr>
          <w:rFonts w:ascii="Times New Roman" w:hAnsi="Times New Roman" w:cs="Times New Roman"/>
          <w:b/>
          <w:bCs/>
          <w:i/>
          <w:iCs/>
          <w:sz w:val="22"/>
        </w:rPr>
        <w:t>Observation 9：Overlaid OFDM sequence(s) over OOK symbol is capable of carrying more information, such as more granular wake-up indications, which has no effect on OOK based UEs, but allows OFDM based UEs to get more accurate information. It is beneficial to avoid the possibility of OFDM based UEs being woken up unnecessary.</w:t>
      </w:r>
    </w:p>
    <w:p>
      <w:pPr>
        <w:adjustRightInd w:val="0"/>
        <w:snapToGrid w:val="0"/>
        <w:spacing w:after="120"/>
        <w:rPr>
          <w:rFonts w:ascii="Times New Roman" w:hAnsi="Times New Roman" w:cs="Times New Roman"/>
          <w:b/>
          <w:bCs/>
          <w:i/>
          <w:iCs/>
          <w:sz w:val="22"/>
        </w:rPr>
      </w:pPr>
      <w:r>
        <w:rPr>
          <w:rFonts w:ascii="Times New Roman" w:hAnsi="Times New Roman" w:cs="Times New Roman"/>
          <w:b/>
          <w:bCs/>
          <w:i/>
          <w:iCs/>
          <w:sz w:val="22"/>
        </w:rPr>
        <w:t>Observation 10：Overlaid OFDM sequence(s) over OOK symbol carrying more information than OOK modulation may lead to additional protocol standardization work.</w:t>
      </w:r>
    </w:p>
    <w:p>
      <w:pPr>
        <w:adjustRightInd w:val="0"/>
        <w:snapToGrid w:val="0"/>
        <w:spacing w:after="120"/>
        <w:rPr>
          <w:rFonts w:ascii="Times New Roman" w:hAnsi="Times New Roman" w:cs="Times New Roman"/>
          <w:b/>
          <w:bCs/>
          <w:i/>
          <w:iCs/>
          <w:sz w:val="22"/>
        </w:rPr>
      </w:pPr>
      <w:r>
        <w:rPr>
          <w:rFonts w:ascii="Times New Roman" w:hAnsi="Times New Roman" w:cs="Times New Roman"/>
          <w:b/>
          <w:bCs/>
          <w:i/>
          <w:iCs/>
          <w:sz w:val="22"/>
        </w:rPr>
        <w:t>Proposal 7：The full discussion of option 1 in RAN1 is imperative, while the potential benefits of option 2 can be explored if sufficient time permits.</w:t>
      </w:r>
    </w:p>
    <w:p>
      <w:pPr>
        <w:adjustRightInd w:val="0"/>
        <w:snapToGrid w:val="0"/>
        <w:spacing w:after="120"/>
        <w:jc w:val="center"/>
        <w:rPr>
          <w:rFonts w:ascii="Times New Roman" w:hAnsi="Times New Roman" w:cs="Times New Roman"/>
          <w:b/>
          <w:bCs/>
          <w:i/>
          <w:iCs/>
          <w:sz w:val="22"/>
        </w:rPr>
      </w:pPr>
      <w:r>
        <w:object>
          <v:shape id="_x0000_i1027" o:spt="75" type="#_x0000_t75" style="height:110.65pt;width:368.8pt;" o:ole="t" filled="f" o:preferrelative="t" stroked="f" coordsize="21600,21600">
            <v:path/>
            <v:fill on="f" focussize="0,0"/>
            <v:stroke on="f" joinstyle="miter"/>
            <v:imagedata r:id="rId10" o:title=""/>
            <o:lock v:ext="edit" aspectratio="t"/>
            <w10:wrap type="none"/>
            <w10:anchorlock/>
          </v:shape>
          <o:OLEObject Type="Embed" ProgID="Visio.Drawing.15" ShapeID="_x0000_i1027" DrawAspect="Content" ObjectID="_1468075727" r:id="rId9">
            <o:LockedField>false</o:LockedField>
          </o:OLEObject>
        </w:object>
      </w:r>
    </w:p>
    <w:p>
      <w:pPr>
        <w:spacing w:before="120" w:beforeLines="50"/>
        <w:jc w:val="center"/>
        <w:rPr>
          <w:rFonts w:ascii="Times New Roman" w:hAnsi="Times New Roman" w:cs="Times New Roman"/>
          <w:sz w:val="20"/>
        </w:rPr>
      </w:pPr>
      <w:r>
        <w:rPr>
          <w:rFonts w:ascii="Times New Roman" w:hAnsi="Times New Roman" w:cs="Times New Roman"/>
          <w:sz w:val="20"/>
        </w:rPr>
        <w:t>Figure 3: Wake-up information carried by OOK modulation and OFDM sequence</w:t>
      </w:r>
    </w:p>
    <w:p>
      <w:pPr>
        <w:spacing w:before="120" w:beforeLines="50" w:after="120" w:afterLines="50"/>
        <w:rPr>
          <w:rFonts w:ascii="Times New Roman" w:hAnsi="Times New Roman" w:eastAsia="宋体" w:cs="Times New Roman"/>
          <w:bCs/>
        </w:rPr>
      </w:pPr>
      <w:r>
        <w:rPr>
          <w:rFonts w:ascii="Times New Roman" w:hAnsi="Times New Roman" w:eastAsia="宋体" w:cs="Times New Roman"/>
          <w:bCs/>
        </w:rPr>
        <w:t xml:space="preserve">Assuming the same information bits can be received by both OOK symbols and overlaid OFDM sequence for a LP-WUS, an OFDM-based receiver may complete the detection of the wakeup information earlier. As depicted in Fig. 3, the wake-up information set denoted as W is conveyed through OOK modulation during the entire duration of LP-WUS, while this wake-up information set W can also be transmitted via OFDM sequence within a sub-duration of LP WUS. For UE equipped with an OFDM-based receiver, it may complete detecting the wake-up information in a sub-duration, thereby facilitating quicker awakening of its main receiver and reducing the overall wake-up delay. </w:t>
      </w:r>
    </w:p>
    <w:p>
      <w:pPr>
        <w:spacing w:before="120" w:beforeLines="50" w:after="120" w:afterLines="50"/>
        <w:rPr>
          <w:rFonts w:ascii="Times New Roman" w:hAnsi="Times New Roman" w:eastAsia="宋体" w:cs="Times New Roman"/>
          <w:bCs/>
        </w:rPr>
      </w:pPr>
      <w:r>
        <w:rPr>
          <w:rFonts w:ascii="Times New Roman" w:hAnsi="Times New Roman" w:eastAsia="宋体" w:cs="Times New Roman"/>
          <w:bCs/>
        </w:rPr>
        <w:t>As shown in Figure 3, multiple repeated wake-up messages can be received by UE employing an OFDM-based receiver throughout the duration of LP WUS, thus further enhancing the robustness of LP-WUS transmission. An OFDM-based receiver may choose to do decoding based on one or limited number of sub-durations which allows quick LP-</w:t>
      </w:r>
      <w:r>
        <w:rPr>
          <w:rFonts w:hint="eastAsia" w:ascii="Times New Roman" w:hAnsi="Times New Roman" w:eastAsia="宋体" w:cs="Times New Roman"/>
          <w:bCs/>
        </w:rPr>
        <w:t>WUS</w:t>
      </w:r>
      <w:r>
        <w:rPr>
          <w:rFonts w:ascii="Times New Roman" w:hAnsi="Times New Roman" w:eastAsia="宋体" w:cs="Times New Roman"/>
          <w:bCs/>
        </w:rPr>
        <w:t xml:space="preserve"> detection. Alternatively, an OFDM-based receiver may detect overlaid sequences in the whole LP-WUS duration for reliability and coverage. </w:t>
      </w:r>
    </w:p>
    <w:p>
      <w:pPr>
        <w:adjustRightInd w:val="0"/>
        <w:snapToGrid w:val="0"/>
        <w:spacing w:after="120"/>
        <w:rPr>
          <w:rFonts w:ascii="Times New Roman" w:hAnsi="Times New Roman" w:cs="Times New Roman"/>
          <w:b/>
          <w:bCs/>
          <w:i/>
          <w:iCs/>
          <w:sz w:val="22"/>
        </w:rPr>
      </w:pPr>
      <w:r>
        <w:rPr>
          <w:rFonts w:ascii="Times New Roman" w:hAnsi="Times New Roman" w:cs="Times New Roman"/>
          <w:b/>
          <w:bCs/>
          <w:i/>
          <w:iCs/>
          <w:sz w:val="22"/>
        </w:rPr>
        <w:t>Observation 11：</w:t>
      </w:r>
      <w:r>
        <w:rPr>
          <w:rFonts w:hint="eastAsia" w:ascii="Times New Roman" w:hAnsi="Times New Roman" w:cs="Times New Roman"/>
          <w:b/>
          <w:bCs/>
          <w:i/>
          <w:iCs/>
          <w:sz w:val="22"/>
        </w:rPr>
        <w:t>T</w:t>
      </w:r>
      <w:r>
        <w:rPr>
          <w:rFonts w:ascii="Times New Roman" w:hAnsi="Times New Roman" w:cs="Times New Roman"/>
          <w:b/>
          <w:bCs/>
          <w:i/>
          <w:iCs/>
          <w:sz w:val="22"/>
        </w:rPr>
        <w:t>he UE with OFDM-based</w:t>
      </w:r>
      <w:r>
        <w:t xml:space="preserve"> </w:t>
      </w:r>
      <w:r>
        <w:rPr>
          <w:rFonts w:ascii="Times New Roman" w:hAnsi="Times New Roman" w:cs="Times New Roman"/>
          <w:b/>
          <w:bCs/>
          <w:i/>
          <w:iCs/>
          <w:sz w:val="22"/>
        </w:rPr>
        <w:t>receiver may detect the overlaid sequences throughout the entire duration of LP-WUS to ensure reliability and coverage.</w:t>
      </w:r>
    </w:p>
    <w:p>
      <w:pPr>
        <w:adjustRightInd w:val="0"/>
        <w:snapToGrid w:val="0"/>
        <w:spacing w:after="120"/>
        <w:rPr>
          <w:rFonts w:ascii="Times New Roman" w:hAnsi="Times New Roman" w:cs="Times New Roman"/>
          <w:b/>
          <w:bCs/>
          <w:i/>
          <w:iCs/>
          <w:sz w:val="22"/>
        </w:rPr>
      </w:pPr>
      <w:r>
        <w:rPr>
          <w:rFonts w:ascii="Times New Roman" w:hAnsi="Times New Roman" w:cs="Times New Roman"/>
          <w:b/>
          <w:bCs/>
          <w:i/>
          <w:iCs/>
          <w:sz w:val="22"/>
        </w:rPr>
        <w:t>Proposal 8：LP-WUS information could be carried by overlaid OFDM sequence(s) over OOK symbol in LP WUS with shorter duration for shorter latency. Or overlaid sequences could be detected throughout the entire duration of LP-WUS to ensure reliability and coverage.</w:t>
      </w:r>
    </w:p>
    <w:p>
      <w:pPr>
        <w:adjustRightInd w:val="0"/>
        <w:snapToGrid w:val="0"/>
        <w:spacing w:after="120"/>
        <w:rPr>
          <w:rFonts w:ascii="Times New Roman" w:hAnsi="Times New Roman" w:cs="Times New Roman"/>
          <w:bCs/>
          <w:iCs/>
          <w:sz w:val="22"/>
        </w:rPr>
      </w:pPr>
      <w:r>
        <w:rPr>
          <w:rFonts w:ascii="Times New Roman" w:hAnsi="Times New Roman" w:cs="Times New Roman"/>
          <w:bCs/>
          <w:iCs/>
          <w:sz w:val="22"/>
        </w:rPr>
        <w:t xml:space="preserve">If the number of information bits carried by LP WUS through OOK modulation is equal to the number of information bits carried by the OFDM sequence </w:t>
      </w:r>
      <w:r>
        <w:rPr>
          <w:rFonts w:hint="eastAsia" w:ascii="Times New Roman" w:hAnsi="Times New Roman" w:cs="Times New Roman"/>
          <w:bCs/>
          <w:iCs/>
          <w:sz w:val="22"/>
        </w:rPr>
        <w:t>in</w:t>
      </w:r>
      <w:r>
        <w:rPr>
          <w:rFonts w:ascii="Times New Roman" w:hAnsi="Times New Roman" w:cs="Times New Roman"/>
          <w:bCs/>
          <w:iCs/>
          <w:sz w:val="22"/>
        </w:rPr>
        <w:t xml:space="preserve"> one OFDM symbol, the payload of LP WUS will directly impact the quantity of OFDM sequences. Defining an excessive number of OFDM sequences would increase blind </w:t>
      </w:r>
      <w:r>
        <w:rPr>
          <w:rFonts w:hint="eastAsia" w:ascii="Times New Roman" w:hAnsi="Times New Roman" w:cs="Times New Roman"/>
          <w:bCs/>
          <w:iCs/>
          <w:sz w:val="22"/>
        </w:rPr>
        <w:t>detection</w:t>
      </w:r>
      <w:r>
        <w:rPr>
          <w:rFonts w:ascii="Times New Roman" w:hAnsi="Times New Roman" w:cs="Times New Roman"/>
          <w:bCs/>
          <w:iCs/>
          <w:sz w:val="22"/>
        </w:rPr>
        <w:t xml:space="preserve"> for UEs and compromise energy efficiency. Moreover, defining too many OFDM sequences overlaid on an OOK symbol would affect the smoothness of OOK waveform, thereby hindering detection by UEs with OOK-based receiver. The discussion on the types of supported OFDM sequences can commence by considering sequence types found in existing protocols, such as ZC-sequence, gold-sequence, m-sequence, and so forth. The magnitude of a ZC-sequence remains constant regardless of its length, indicating the consistent magnitude throughout the sequenc</w:t>
      </w:r>
      <w:r>
        <w:rPr>
          <w:rFonts w:hint="eastAsia" w:ascii="Times New Roman" w:hAnsi="Times New Roman" w:cs="Times New Roman"/>
          <w:bCs/>
          <w:iCs/>
          <w:sz w:val="22"/>
        </w:rPr>
        <w:t>e</w:t>
      </w:r>
      <w:r>
        <w:rPr>
          <w:rFonts w:ascii="Times New Roman" w:hAnsi="Times New Roman" w:cs="Times New Roman"/>
          <w:bCs/>
          <w:iCs/>
          <w:sz w:val="22"/>
        </w:rPr>
        <w:t xml:space="preserve">, which is beneficial for </w:t>
      </w:r>
      <w:r>
        <w:rPr>
          <w:rFonts w:hint="eastAsia" w:ascii="Times New Roman" w:hAnsi="Times New Roman" w:cs="Times New Roman"/>
          <w:bCs/>
          <w:iCs/>
          <w:sz w:val="22"/>
        </w:rPr>
        <w:t>e</w:t>
      </w:r>
      <w:r>
        <w:rPr>
          <w:rFonts w:ascii="Times New Roman" w:hAnsi="Times New Roman" w:cs="Times New Roman"/>
          <w:bCs/>
          <w:iCs/>
          <w:sz w:val="22"/>
        </w:rPr>
        <w:t>nvelope detection. In addition, the ZC sequence exhibits favorable orthogonality characteristics of self-correlation and cross-correlation</w:t>
      </w:r>
      <w:r>
        <w:rPr>
          <w:rFonts w:hint="eastAsia" w:ascii="Times New Roman" w:hAnsi="Times New Roman" w:cs="Times New Roman"/>
          <w:bCs/>
          <w:iCs/>
          <w:sz w:val="22"/>
          <w:lang w:val="en-US" w:eastAsia="zh-CN"/>
        </w:rPr>
        <w:t xml:space="preserve">. </w:t>
      </w:r>
      <w:r>
        <w:rPr>
          <w:rFonts w:ascii="Times New Roman" w:hAnsi="Times New Roman" w:cs="Times New Roman"/>
          <w:bCs/>
          <w:iCs/>
          <w:sz w:val="22"/>
        </w:rPr>
        <w:t>The selection of sequence type significantly impacts the performance of UE with both OOK-based and OFDM-based receivers. Considering the UE performance of OOK-based and OFDM-based receivers, ZC-sequence emerges as the preferred choice.</w:t>
      </w:r>
    </w:p>
    <w:p>
      <w:pPr>
        <w:adjustRightInd w:val="0"/>
        <w:snapToGrid w:val="0"/>
        <w:spacing w:after="120"/>
        <w:rPr>
          <w:rFonts w:ascii="Times New Roman" w:hAnsi="Times New Roman" w:cs="Times New Roman"/>
          <w:b/>
          <w:bCs/>
          <w:i/>
          <w:iCs/>
          <w:sz w:val="22"/>
        </w:rPr>
      </w:pPr>
      <w:r>
        <w:rPr>
          <w:rFonts w:ascii="Times New Roman" w:hAnsi="Times New Roman" w:cs="Times New Roman"/>
          <w:b/>
          <w:bCs/>
          <w:i/>
          <w:iCs/>
          <w:sz w:val="22"/>
        </w:rPr>
        <w:t xml:space="preserve">Observation 12：The excessive utilization of OFDM sequences </w:t>
      </w:r>
      <w:r>
        <w:rPr>
          <w:rFonts w:hint="eastAsia" w:ascii="Times New Roman" w:hAnsi="Times New Roman" w:cs="Times New Roman"/>
          <w:b/>
          <w:bCs/>
          <w:i/>
          <w:iCs/>
          <w:sz w:val="22"/>
        </w:rPr>
        <w:t>in</w:t>
      </w:r>
      <w:r>
        <w:rPr>
          <w:rFonts w:ascii="Times New Roman" w:hAnsi="Times New Roman" w:cs="Times New Roman"/>
          <w:b/>
          <w:bCs/>
          <w:i/>
          <w:iCs/>
          <w:sz w:val="22"/>
        </w:rPr>
        <w:t xml:space="preserve"> one OOK symbol not only leads to increase blind detection for UEs but also adversely impacts the performance of OOK reception.</w:t>
      </w:r>
    </w:p>
    <w:p>
      <w:pPr>
        <w:adjustRightInd w:val="0"/>
        <w:snapToGrid w:val="0"/>
        <w:spacing w:after="120"/>
        <w:rPr>
          <w:rFonts w:ascii="Times New Roman" w:hAnsi="Times New Roman" w:cs="Times New Roman"/>
          <w:b/>
          <w:bCs/>
          <w:i/>
          <w:iCs/>
          <w:sz w:val="22"/>
        </w:rPr>
      </w:pPr>
      <w:r>
        <w:rPr>
          <w:rFonts w:ascii="Times New Roman" w:hAnsi="Times New Roman" w:cs="Times New Roman"/>
          <w:b/>
          <w:bCs/>
          <w:i/>
          <w:iCs/>
          <w:sz w:val="22"/>
        </w:rPr>
        <w:t>Observation 13：The payload of LP-WUS/LP-SS directly impacts the overall number of sequences overlaid on OOK symbols.</w:t>
      </w:r>
    </w:p>
    <w:p>
      <w:pPr>
        <w:adjustRightInd w:val="0"/>
        <w:snapToGrid w:val="0"/>
        <w:spacing w:after="120"/>
        <w:rPr>
          <w:rFonts w:ascii="Times New Roman" w:hAnsi="Times New Roman" w:cs="Times New Roman"/>
          <w:b/>
          <w:bCs/>
          <w:i/>
          <w:iCs/>
          <w:sz w:val="22"/>
        </w:rPr>
      </w:pPr>
      <w:r>
        <w:rPr>
          <w:rFonts w:ascii="Times New Roman" w:hAnsi="Times New Roman" w:cs="Times New Roman"/>
          <w:b/>
          <w:bCs/>
          <w:i/>
          <w:iCs/>
          <w:sz w:val="22"/>
        </w:rPr>
        <w:t>Proposal 9：</w:t>
      </w:r>
      <w:r>
        <w:t xml:space="preserve"> </w:t>
      </w:r>
      <w:r>
        <w:rPr>
          <w:rFonts w:ascii="Times New Roman" w:hAnsi="Times New Roman" w:cs="Times New Roman"/>
          <w:b/>
          <w:bCs/>
          <w:i/>
          <w:iCs/>
          <w:sz w:val="22"/>
        </w:rPr>
        <w:t>The number of OFDM sequences overlaid on one OOK symbol should be minimized.</w:t>
      </w:r>
    </w:p>
    <w:p>
      <w:pPr>
        <w:adjustRightInd w:val="0"/>
        <w:snapToGrid w:val="0"/>
        <w:spacing w:after="120"/>
        <w:rPr>
          <w:rFonts w:ascii="Times New Roman" w:hAnsi="Times New Roman" w:cs="Times New Roman"/>
          <w:b/>
          <w:bCs/>
          <w:i/>
          <w:iCs/>
          <w:sz w:val="22"/>
        </w:rPr>
      </w:pPr>
      <w:r>
        <w:rPr>
          <w:rFonts w:ascii="Times New Roman" w:hAnsi="Times New Roman" w:cs="Times New Roman"/>
          <w:b/>
          <w:bCs/>
          <w:i/>
          <w:iCs/>
          <w:sz w:val="22"/>
        </w:rPr>
        <w:t>Proposal 10：</w:t>
      </w:r>
      <w:r>
        <w:t xml:space="preserve"> </w:t>
      </w:r>
      <w:r>
        <w:rPr>
          <w:rFonts w:ascii="Times New Roman" w:hAnsi="Times New Roman" w:cs="Times New Roman"/>
          <w:b/>
          <w:bCs/>
          <w:i/>
          <w:iCs/>
          <w:sz w:val="22"/>
        </w:rPr>
        <w:t xml:space="preserve">The maximum allowable number of supported OFDM sequences should </w:t>
      </w:r>
      <w:r>
        <w:rPr>
          <w:rFonts w:hint="eastAsia" w:ascii="Times New Roman" w:hAnsi="Times New Roman" w:cs="Times New Roman"/>
          <w:b/>
          <w:bCs/>
          <w:i/>
          <w:iCs/>
          <w:sz w:val="22"/>
        </w:rPr>
        <w:t>b</w:t>
      </w:r>
      <w:r>
        <w:rPr>
          <w:rFonts w:ascii="Times New Roman" w:hAnsi="Times New Roman" w:cs="Times New Roman"/>
          <w:b/>
          <w:bCs/>
          <w:i/>
          <w:iCs/>
          <w:sz w:val="22"/>
        </w:rPr>
        <w:t>e specified based on the payload of LP-WUS/LP-SS, and not exceed N, FFS N.</w:t>
      </w:r>
    </w:p>
    <w:p>
      <w:pPr>
        <w:adjustRightInd w:val="0"/>
        <w:snapToGrid w:val="0"/>
        <w:spacing w:after="120"/>
      </w:pPr>
      <w:r>
        <w:rPr>
          <w:rFonts w:ascii="Times New Roman" w:hAnsi="Times New Roman" w:cs="Times New Roman"/>
          <w:b/>
          <w:bCs/>
          <w:i/>
          <w:iCs/>
          <w:sz w:val="22"/>
        </w:rPr>
        <w:t>Observation 14：</w:t>
      </w:r>
      <w:bookmarkStart w:id="0" w:name="OLE_LINK2"/>
      <w:r>
        <w:rPr>
          <w:rFonts w:ascii="Times New Roman" w:hAnsi="Times New Roman" w:cs="Times New Roman"/>
          <w:b/>
          <w:bCs/>
          <w:i/>
          <w:iCs/>
          <w:sz w:val="22"/>
        </w:rPr>
        <w:t>The discussion on the types of supported OFDM sequences can commence by considering sequence types found in existing protocols, such as ZC-sequence, gold-sequence, m-sequence, and so forth.</w:t>
      </w:r>
      <w:bookmarkEnd w:id="0"/>
      <w:r>
        <w:t xml:space="preserve"> </w:t>
      </w:r>
    </w:p>
    <w:p>
      <w:pPr>
        <w:adjustRightInd w:val="0"/>
        <w:snapToGrid w:val="0"/>
        <w:spacing w:after="120"/>
        <w:rPr>
          <w:rFonts w:ascii="Times New Roman" w:hAnsi="Times New Roman" w:cs="Times New Roman"/>
          <w:b/>
          <w:bCs/>
          <w:i/>
          <w:iCs/>
          <w:sz w:val="22"/>
        </w:rPr>
      </w:pPr>
      <w:r>
        <w:rPr>
          <w:rFonts w:ascii="Times New Roman" w:hAnsi="Times New Roman" w:cs="Times New Roman"/>
          <w:b/>
          <w:bCs/>
          <w:i/>
          <w:iCs/>
          <w:sz w:val="22"/>
        </w:rPr>
        <w:t>Proposal 11： The selection of sequences should consider the performance of UE with both OOK-based and OFDM-based receivers.</w:t>
      </w:r>
    </w:p>
    <w:p>
      <w:pPr>
        <w:pStyle w:val="3"/>
        <w:numPr>
          <w:ilvl w:val="0"/>
          <w:numId w:val="0"/>
        </w:numPr>
        <w:adjustRightInd w:val="0"/>
        <w:snapToGrid w:val="0"/>
        <w:spacing w:before="0" w:after="120" w:line="288" w:lineRule="auto"/>
        <w:ind w:left="567" w:firstLine="0"/>
        <w:rPr>
          <w:rFonts w:ascii="Arial" w:hAnsi="Arial" w:eastAsia="宋体" w:cs="Arial"/>
          <w:sz w:val="24"/>
          <w:szCs w:val="24"/>
        </w:rPr>
      </w:pPr>
      <w:r>
        <w:rPr>
          <w:rFonts w:ascii="Arial" w:hAnsi="Arial" w:eastAsia="宋体" w:cs="Arial"/>
          <w:sz w:val="24"/>
          <w:szCs w:val="24"/>
        </w:rPr>
        <w:t>Wake up information</w:t>
      </w:r>
    </w:p>
    <w:p>
      <w:pPr>
        <w:pStyle w:val="4"/>
        <w:numPr>
          <w:ilvl w:val="2"/>
          <w:numId w:val="2"/>
        </w:numPr>
        <w:adjustRightInd w:val="0"/>
        <w:snapToGrid w:val="0"/>
        <w:spacing w:before="0" w:after="120" w:line="288" w:lineRule="auto"/>
        <w:rPr>
          <w:rFonts w:ascii="Arial" w:hAnsi="Arial" w:cs="Arial"/>
          <w:sz w:val="22"/>
          <w:szCs w:val="22"/>
        </w:rPr>
      </w:pPr>
      <w:r>
        <w:rPr>
          <w:rFonts w:ascii="Arial" w:hAnsi="Arial" w:cs="Arial"/>
          <w:sz w:val="22"/>
          <w:szCs w:val="22"/>
        </w:rPr>
        <w:t>Information on LP-SS</w:t>
      </w:r>
    </w:p>
    <w:p>
      <w:pPr>
        <w:adjustRightInd w:val="0"/>
        <w:snapToGrid w:val="0"/>
        <w:spacing w:after="120"/>
        <w:rPr>
          <w:rFonts w:ascii="Times New Roman" w:hAnsi="Times New Roman" w:eastAsia="宋体" w:cs="Times New Roman"/>
          <w:bCs/>
        </w:rPr>
      </w:pPr>
      <w:r>
        <w:rPr>
          <w:rFonts w:ascii="Times New Roman" w:hAnsi="Times New Roman" w:eastAsia="宋体" w:cs="Times New Roman"/>
          <w:bCs/>
        </w:rPr>
        <w:t xml:space="preserve">According to the previous evaluation in Rel-18 SID, LP WUS demonstrates superior coverage performance when assuming OFDM-based receivers. Therefore, compared to OOK WUR, OFDM WUR may support full cell coverage and facilitating serving cell or even neighboring cell RRM measurement. Consequently, this approach can further reduce the frequency of MR opening for RRM measurement and subsequently conserve energy. </w:t>
      </w:r>
    </w:p>
    <w:p>
      <w:pPr>
        <w:adjustRightInd w:val="0"/>
        <w:snapToGrid w:val="0"/>
        <w:spacing w:after="120"/>
        <w:rPr>
          <w:rFonts w:ascii="Times New Roman" w:hAnsi="Times New Roman" w:eastAsia="宋体" w:cs="Times New Roman"/>
          <w:bCs/>
        </w:rPr>
      </w:pPr>
      <w:r>
        <w:rPr>
          <w:rFonts w:ascii="Times New Roman" w:hAnsi="Times New Roman" w:eastAsia="宋体" w:cs="Times New Roman"/>
          <w:bCs/>
        </w:rPr>
        <w:t xml:space="preserve">LP-SS may adopt a fixed OOK pattern. Further, the cell ID information can be implicitly indicated by different time-frequency resource positions. Such approach applies to either OOK-based receiver or OFDM-based receiver to avoid inter-cell interference between LP-SS. For an OFDM-based receiver, if it can also detect LP-SS, the cell ID information can be conveyed through overlaid OFDM sequences as scrambling code for further interference randomization. </w:t>
      </w:r>
    </w:p>
    <w:p>
      <w:pPr>
        <w:adjustRightInd w:val="0"/>
        <w:snapToGrid w:val="0"/>
        <w:spacing w:after="120"/>
        <w:rPr>
          <w:rFonts w:ascii="Times New Roman" w:hAnsi="Times New Roman" w:cs="Times New Roman"/>
          <w:b/>
          <w:bCs/>
          <w:i/>
          <w:iCs/>
          <w:sz w:val="22"/>
        </w:rPr>
      </w:pPr>
      <w:r>
        <w:rPr>
          <w:rFonts w:ascii="Times New Roman" w:hAnsi="Times New Roman" w:cs="Times New Roman"/>
          <w:b/>
          <w:bCs/>
          <w:i/>
          <w:iCs/>
          <w:sz w:val="22"/>
        </w:rPr>
        <w:t>Observation 15：Compared to OOK WUR, OFDM WUR may support full cell coverage.</w:t>
      </w:r>
    </w:p>
    <w:p>
      <w:pPr>
        <w:adjustRightInd w:val="0"/>
        <w:snapToGrid w:val="0"/>
        <w:spacing w:after="120"/>
        <w:rPr>
          <w:rFonts w:ascii="Times New Roman" w:hAnsi="Times New Roman" w:cs="Times New Roman"/>
          <w:b/>
          <w:bCs/>
          <w:i/>
          <w:iCs/>
          <w:sz w:val="22"/>
        </w:rPr>
      </w:pPr>
      <w:r>
        <w:rPr>
          <w:rFonts w:ascii="Times New Roman" w:hAnsi="Times New Roman" w:cs="Times New Roman"/>
          <w:b/>
          <w:bCs/>
          <w:i/>
          <w:iCs/>
          <w:sz w:val="22"/>
        </w:rPr>
        <w:t>Proposal 12：</w:t>
      </w:r>
    </w:p>
    <w:p>
      <w:pPr>
        <w:pStyle w:val="21"/>
        <w:numPr>
          <w:ilvl w:val="0"/>
          <w:numId w:val="5"/>
        </w:numPr>
        <w:adjustRightInd w:val="0"/>
        <w:snapToGrid w:val="0"/>
        <w:spacing w:after="120"/>
        <w:ind w:firstLineChars="0"/>
        <w:rPr>
          <w:rFonts w:ascii="Times New Roman" w:hAnsi="Times New Roman" w:cs="Times New Roman"/>
          <w:b/>
          <w:bCs/>
          <w:i/>
          <w:iCs/>
          <w:sz w:val="22"/>
        </w:rPr>
      </w:pPr>
      <w:r>
        <w:rPr>
          <w:rFonts w:ascii="Times New Roman" w:hAnsi="Times New Roman" w:cs="Times New Roman"/>
          <w:b/>
          <w:bCs/>
          <w:i/>
          <w:iCs/>
          <w:sz w:val="22"/>
        </w:rPr>
        <w:t>A fixed OOK pattern can be used for LP-SS for minimal impact for OOK based receivers.</w:t>
      </w:r>
    </w:p>
    <w:p>
      <w:pPr>
        <w:pStyle w:val="21"/>
        <w:numPr>
          <w:ilvl w:val="0"/>
          <w:numId w:val="5"/>
        </w:numPr>
        <w:adjustRightInd w:val="0"/>
        <w:snapToGrid w:val="0"/>
        <w:spacing w:after="120"/>
        <w:ind w:firstLineChars="0"/>
        <w:rPr>
          <w:rFonts w:ascii="Times New Roman" w:hAnsi="Times New Roman" w:cs="Times New Roman"/>
          <w:b/>
          <w:bCs/>
          <w:i/>
          <w:iCs/>
          <w:sz w:val="22"/>
        </w:rPr>
      </w:pPr>
      <w:r>
        <w:rPr>
          <w:rFonts w:ascii="Times New Roman" w:hAnsi="Times New Roman" w:cs="Times New Roman"/>
          <w:b/>
          <w:bCs/>
          <w:i/>
          <w:iCs/>
          <w:sz w:val="22"/>
        </w:rPr>
        <w:t xml:space="preserve">At least cell ID can be indicated by LP-SS </w:t>
      </w:r>
      <w:r>
        <w:rPr>
          <w:rFonts w:ascii="Times New Roman" w:hAnsi="Times New Roman" w:eastAsia="宋体" w:cs="Times New Roman"/>
          <w:b/>
          <w:bCs/>
          <w:i/>
        </w:rPr>
        <w:t>indicated by different time-frequency resource positions</w:t>
      </w:r>
      <w:r>
        <w:rPr>
          <w:rFonts w:ascii="Times New Roman" w:hAnsi="Times New Roman" w:cs="Times New Roman"/>
          <w:b/>
          <w:bCs/>
          <w:i/>
          <w:iCs/>
          <w:sz w:val="22"/>
        </w:rPr>
        <w:t xml:space="preserve"> or explicitly by </w:t>
      </w:r>
      <w:r>
        <w:rPr>
          <w:rFonts w:ascii="Times New Roman" w:hAnsi="Times New Roman" w:eastAsia="宋体" w:cs="Times New Roman"/>
          <w:b/>
          <w:bCs/>
          <w:i/>
          <w:iCs/>
        </w:rPr>
        <w:t>overlaid OFDM sequences</w:t>
      </w:r>
      <w:r>
        <w:rPr>
          <w:rFonts w:ascii="Times New Roman" w:hAnsi="Times New Roman" w:cs="Times New Roman"/>
          <w:b/>
          <w:bCs/>
          <w:i/>
          <w:iCs/>
          <w:sz w:val="22"/>
        </w:rPr>
        <w:t xml:space="preserve"> </w:t>
      </w:r>
    </w:p>
    <w:p>
      <w:pPr>
        <w:pStyle w:val="4"/>
        <w:numPr>
          <w:ilvl w:val="2"/>
          <w:numId w:val="2"/>
        </w:numPr>
        <w:adjustRightInd w:val="0"/>
        <w:snapToGrid w:val="0"/>
        <w:spacing w:before="0" w:after="120" w:line="288" w:lineRule="auto"/>
        <w:rPr>
          <w:rFonts w:ascii="Arial" w:hAnsi="Arial" w:cs="Arial"/>
          <w:sz w:val="22"/>
          <w:szCs w:val="22"/>
        </w:rPr>
      </w:pPr>
      <w:r>
        <w:rPr>
          <w:rFonts w:ascii="Arial" w:hAnsi="Arial" w:cs="Arial"/>
          <w:sz w:val="22"/>
          <w:szCs w:val="22"/>
        </w:rPr>
        <w:t>Information on LP-WUS</w:t>
      </w:r>
    </w:p>
    <w:p>
      <w:pPr>
        <w:adjustRightInd w:val="0"/>
        <w:snapToGrid w:val="0"/>
        <w:spacing w:after="120"/>
        <w:rPr>
          <w:rFonts w:ascii="Times New Roman" w:hAnsi="Times New Roman" w:eastAsia="宋体" w:cs="Times New Roman"/>
          <w:bCs/>
        </w:rPr>
      </w:pPr>
      <w:r>
        <w:rPr>
          <w:rFonts w:ascii="Times New Roman" w:hAnsi="Times New Roman" w:eastAsia="宋体" w:cs="Times New Roman"/>
          <w:bCs/>
        </w:rPr>
        <w:t xml:space="preserve">In </w:t>
      </w:r>
      <w:r>
        <w:rPr>
          <w:rFonts w:hint="eastAsia" w:ascii="Times New Roman" w:hAnsi="Times New Roman" w:eastAsia="宋体" w:cs="Times New Roman"/>
          <w:bCs/>
        </w:rPr>
        <w:t>the discussion</w:t>
      </w:r>
      <w:r>
        <w:rPr>
          <w:rFonts w:ascii="Times New Roman" w:hAnsi="Times New Roman" w:eastAsia="宋体" w:cs="Times New Roman"/>
          <w:bCs/>
        </w:rPr>
        <w:t xml:space="preserve"> of Rel-18 SID, it was agreed that for both RRC idle/inactive and RRC connected UE, information on which user(s) is/are targeted by the LP-WUS, such as UE-group, UE-subgroup or UE-ID, should be carried by LP WUS. UE grouping is an essential feature for LP WUS to reduce false alarm and also reduce power consumption. </w:t>
      </w:r>
    </w:p>
    <w:p>
      <w:pPr>
        <w:adjustRightInd w:val="0"/>
        <w:snapToGrid w:val="0"/>
        <w:spacing w:after="120"/>
        <w:rPr>
          <w:rFonts w:ascii="Times New Roman" w:hAnsi="Times New Roman" w:eastAsia="宋体" w:cs="Times New Roman"/>
          <w:bCs/>
        </w:rPr>
      </w:pPr>
      <w:r>
        <w:rPr>
          <w:rFonts w:ascii="Times New Roman" w:hAnsi="Times New Roman" w:eastAsia="宋体" w:cs="Times New Roman"/>
          <w:bCs/>
        </w:rPr>
        <w:t>R</w:t>
      </w:r>
      <w:r>
        <w:rPr>
          <w:rFonts w:hint="eastAsia" w:ascii="Times New Roman" w:hAnsi="Times New Roman" w:eastAsia="宋体" w:cs="Times New Roman"/>
          <w:bCs/>
        </w:rPr>
        <w:t>egarding</w:t>
      </w:r>
      <w:r>
        <w:rPr>
          <w:rFonts w:ascii="Times New Roman" w:hAnsi="Times New Roman" w:eastAsia="宋体" w:cs="Times New Roman"/>
          <w:bCs/>
        </w:rPr>
        <w:t xml:space="preserve"> RRC idle/inactive UE, similar as PEI</w:t>
      </w:r>
      <w:r>
        <w:rPr>
          <w:rFonts w:hint="eastAsia" w:ascii="Times New Roman" w:hAnsi="Times New Roman" w:eastAsia="宋体" w:cs="Times New Roman"/>
          <w:bCs/>
        </w:rPr>
        <w:t>,</w:t>
      </w:r>
      <w:r>
        <w:rPr>
          <w:rFonts w:ascii="Times New Roman" w:hAnsi="Times New Roman" w:eastAsia="宋体" w:cs="Times New Roman"/>
          <w:bCs/>
        </w:rPr>
        <w:t xml:space="preserve"> at least UE sub-group ID is indicated in LP WUS. Furthermore, considering that OOK modulation with Manchester coding consumes significant time domain resources, it is advisable to limit the payload size of LP WUS. RAN1 can consider using 8 bits as a starting point for discussing this matter.</w:t>
      </w:r>
    </w:p>
    <w:p>
      <w:pPr>
        <w:adjustRightInd w:val="0"/>
        <w:snapToGrid w:val="0"/>
        <w:spacing w:after="120"/>
        <w:rPr>
          <w:rFonts w:ascii="Times New Roman" w:hAnsi="Times New Roman" w:cs="Times New Roman"/>
          <w:b/>
          <w:bCs/>
          <w:i/>
          <w:iCs/>
          <w:sz w:val="22"/>
        </w:rPr>
      </w:pPr>
      <w:r>
        <w:rPr>
          <w:rFonts w:ascii="Times New Roman" w:hAnsi="Times New Roman" w:cs="Times New Roman"/>
          <w:b/>
          <w:bCs/>
          <w:i/>
          <w:iCs/>
          <w:sz w:val="22"/>
        </w:rPr>
        <w:t>Proposal 13：In RRC idle/inactive state</w:t>
      </w:r>
    </w:p>
    <w:p>
      <w:pPr>
        <w:pStyle w:val="21"/>
        <w:numPr>
          <w:ilvl w:val="0"/>
          <w:numId w:val="8"/>
        </w:numPr>
        <w:adjustRightInd w:val="0"/>
        <w:snapToGrid w:val="0"/>
        <w:spacing w:after="120"/>
        <w:ind w:firstLineChars="0"/>
        <w:rPr>
          <w:rFonts w:ascii="Times New Roman" w:hAnsi="Times New Roman" w:cs="Times New Roman"/>
          <w:b/>
          <w:bCs/>
          <w:i/>
          <w:iCs/>
          <w:sz w:val="22"/>
        </w:rPr>
      </w:pPr>
      <w:r>
        <w:rPr>
          <w:rFonts w:ascii="Times New Roman" w:hAnsi="Times New Roman" w:cs="Times New Roman"/>
          <w:b/>
          <w:bCs/>
          <w:i/>
          <w:iCs/>
          <w:sz w:val="22"/>
        </w:rPr>
        <w:t>At least UE sub-group ID is indicated in LP WUS, similar as PEI.</w:t>
      </w:r>
    </w:p>
    <w:p>
      <w:pPr>
        <w:pStyle w:val="21"/>
        <w:numPr>
          <w:ilvl w:val="0"/>
          <w:numId w:val="8"/>
        </w:numPr>
        <w:adjustRightInd w:val="0"/>
        <w:snapToGrid w:val="0"/>
        <w:spacing w:after="120"/>
        <w:ind w:firstLineChars="0"/>
        <w:rPr>
          <w:rFonts w:ascii="Times New Roman" w:hAnsi="Times New Roman" w:cs="Times New Roman"/>
          <w:b/>
          <w:bCs/>
          <w:i/>
          <w:iCs/>
          <w:sz w:val="22"/>
        </w:rPr>
      </w:pPr>
      <w:r>
        <w:rPr>
          <w:rFonts w:ascii="Times New Roman" w:hAnsi="Times New Roman" w:cs="Times New Roman"/>
          <w:b/>
          <w:bCs/>
          <w:i/>
          <w:iCs/>
          <w:sz w:val="22"/>
        </w:rPr>
        <w:t>Maximum payload size for UE subgrouping in LP-WUS is at least [8].</w:t>
      </w:r>
    </w:p>
    <w:p>
      <w:pPr>
        <w:pStyle w:val="21"/>
        <w:numPr>
          <w:ilvl w:val="0"/>
          <w:numId w:val="8"/>
        </w:numPr>
        <w:adjustRightInd w:val="0"/>
        <w:snapToGrid w:val="0"/>
        <w:spacing w:after="120"/>
        <w:ind w:firstLineChars="0"/>
        <w:rPr>
          <w:rFonts w:ascii="Times New Roman" w:hAnsi="Times New Roman" w:cs="Times New Roman"/>
          <w:b/>
          <w:bCs/>
          <w:i/>
          <w:iCs/>
          <w:sz w:val="22"/>
        </w:rPr>
      </w:pPr>
      <w:r>
        <w:rPr>
          <w:rFonts w:ascii="Times New Roman" w:hAnsi="Times New Roman" w:cs="Times New Roman"/>
          <w:b/>
          <w:bCs/>
          <w:i/>
          <w:iCs/>
          <w:sz w:val="22"/>
        </w:rPr>
        <w:t>Other information such as PWS can be further discussed if need.</w:t>
      </w:r>
    </w:p>
    <w:p>
      <w:pPr>
        <w:adjustRightInd w:val="0"/>
        <w:snapToGrid w:val="0"/>
        <w:spacing w:after="120"/>
        <w:rPr>
          <w:rFonts w:ascii="Times New Roman" w:hAnsi="Times New Roman" w:eastAsia="宋体" w:cs="Times New Roman"/>
          <w:bCs/>
        </w:rPr>
      </w:pPr>
      <w:r>
        <w:rPr>
          <w:rFonts w:ascii="Times New Roman" w:hAnsi="Times New Roman" w:eastAsia="宋体" w:cs="Times New Roman"/>
          <w:bCs/>
        </w:rPr>
        <w:t xml:space="preserve">In the case of RRC connected UE, a LP WUS occasion can correspond to one or multiple UEs, with separate indications provided for each individual UE or UE subgroup. This approach enhances indication efficiency and reduces the number of LP WUS transmissions. Furthermore, LP WUS can also incorporate </w:t>
      </w:r>
      <w:r>
        <w:rPr>
          <w:rFonts w:hint="eastAsia" w:ascii="Times New Roman" w:hAnsi="Times New Roman" w:eastAsia="宋体" w:cs="Times New Roman"/>
          <w:bCs/>
        </w:rPr>
        <w:t>PDCCH</w:t>
      </w:r>
      <w:r>
        <w:rPr>
          <w:rFonts w:ascii="Times New Roman" w:hAnsi="Times New Roman" w:eastAsia="宋体" w:cs="Times New Roman"/>
          <w:bCs/>
        </w:rPr>
        <w:t xml:space="preserve"> skipping/SSSG switching/BWP switching to minimize latency associated with these operations.</w:t>
      </w:r>
    </w:p>
    <w:p>
      <w:pPr>
        <w:adjustRightInd w:val="0"/>
        <w:snapToGrid w:val="0"/>
        <w:spacing w:after="120"/>
        <w:rPr>
          <w:rFonts w:ascii="Times New Roman" w:hAnsi="Times New Roman" w:cs="Times New Roman"/>
          <w:b/>
          <w:bCs/>
          <w:i/>
          <w:iCs/>
          <w:sz w:val="22"/>
        </w:rPr>
      </w:pPr>
      <w:r>
        <w:rPr>
          <w:rFonts w:ascii="Times New Roman" w:hAnsi="Times New Roman" w:cs="Times New Roman"/>
          <w:b/>
          <w:bCs/>
          <w:i/>
          <w:iCs/>
          <w:sz w:val="22"/>
        </w:rPr>
        <w:t>Proposal 14：</w:t>
      </w:r>
      <w:r>
        <w:rPr>
          <w:rFonts w:hint="eastAsia" w:ascii="Times New Roman" w:hAnsi="Times New Roman" w:cs="Times New Roman"/>
          <w:b/>
          <w:bCs/>
          <w:i/>
          <w:iCs/>
          <w:sz w:val="22"/>
        </w:rPr>
        <w:t>I</w:t>
      </w:r>
      <w:r>
        <w:rPr>
          <w:rFonts w:ascii="Times New Roman" w:hAnsi="Times New Roman" w:cs="Times New Roman"/>
          <w:b/>
          <w:bCs/>
          <w:i/>
          <w:iCs/>
          <w:sz w:val="22"/>
        </w:rPr>
        <w:t xml:space="preserve">n </w:t>
      </w:r>
      <w:r>
        <w:rPr>
          <w:rFonts w:hint="eastAsia" w:ascii="Times New Roman" w:hAnsi="Times New Roman" w:cs="Times New Roman"/>
          <w:b/>
          <w:bCs/>
          <w:i/>
          <w:iCs/>
          <w:sz w:val="22"/>
        </w:rPr>
        <w:t>RRC</w:t>
      </w:r>
      <w:r>
        <w:rPr>
          <w:rFonts w:ascii="Times New Roman" w:hAnsi="Times New Roman" w:cs="Times New Roman"/>
          <w:b/>
          <w:bCs/>
          <w:i/>
          <w:iCs/>
          <w:sz w:val="22"/>
        </w:rPr>
        <w:t xml:space="preserve"> connected state</w:t>
      </w:r>
    </w:p>
    <w:p>
      <w:pPr>
        <w:pStyle w:val="21"/>
        <w:numPr>
          <w:ilvl w:val="0"/>
          <w:numId w:val="9"/>
        </w:numPr>
        <w:adjustRightInd w:val="0"/>
        <w:snapToGrid w:val="0"/>
        <w:spacing w:after="120"/>
        <w:ind w:firstLineChars="0"/>
        <w:rPr>
          <w:rFonts w:ascii="Times New Roman" w:hAnsi="Times New Roman" w:cs="Times New Roman"/>
          <w:b/>
          <w:bCs/>
          <w:i/>
          <w:iCs/>
          <w:sz w:val="22"/>
        </w:rPr>
      </w:pPr>
      <w:r>
        <w:rPr>
          <w:rFonts w:ascii="Times New Roman" w:hAnsi="Times New Roman" w:cs="Times New Roman"/>
          <w:b/>
          <w:bCs/>
          <w:i/>
          <w:iCs/>
          <w:sz w:val="22"/>
        </w:rPr>
        <w:t xml:space="preserve">A LP WUS occasion can correspond to one or multiple UEs, with separate indication for each UE/UE subgroup. </w:t>
      </w:r>
    </w:p>
    <w:p>
      <w:pPr>
        <w:pStyle w:val="21"/>
        <w:numPr>
          <w:ilvl w:val="0"/>
          <w:numId w:val="9"/>
        </w:numPr>
        <w:adjustRightInd w:val="0"/>
        <w:snapToGrid w:val="0"/>
        <w:spacing w:after="120"/>
        <w:ind w:firstLineChars="0"/>
        <w:rPr>
          <w:rFonts w:ascii="Times New Roman" w:hAnsi="Times New Roman" w:cs="Times New Roman"/>
          <w:b/>
          <w:bCs/>
          <w:i/>
          <w:iCs/>
          <w:sz w:val="22"/>
        </w:rPr>
      </w:pPr>
      <w:r>
        <w:rPr>
          <w:rFonts w:ascii="Times New Roman" w:hAnsi="Times New Roman" w:cs="Times New Roman"/>
          <w:b/>
          <w:bCs/>
          <w:i/>
          <w:iCs/>
          <w:sz w:val="22"/>
        </w:rPr>
        <w:t xml:space="preserve">SSSG switching/ BWP switching could also be considered in LP WUS. </w:t>
      </w:r>
    </w:p>
    <w:p>
      <w:pPr>
        <w:pStyle w:val="3"/>
        <w:numPr>
          <w:ilvl w:val="1"/>
          <w:numId w:val="2"/>
        </w:numPr>
        <w:adjustRightInd w:val="0"/>
        <w:snapToGrid w:val="0"/>
        <w:spacing w:before="0" w:after="120" w:line="288" w:lineRule="auto"/>
        <w:rPr>
          <w:rFonts w:ascii="Arial" w:hAnsi="Arial" w:eastAsia="宋体" w:cs="Arial"/>
          <w:sz w:val="24"/>
          <w:szCs w:val="24"/>
        </w:rPr>
      </w:pPr>
      <w:r>
        <w:rPr>
          <w:rFonts w:ascii="Arial" w:hAnsi="Arial" w:eastAsia="宋体" w:cs="Arial"/>
          <w:sz w:val="24"/>
          <w:szCs w:val="24"/>
        </w:rPr>
        <w:t>LP-SS general discussion</w:t>
      </w:r>
    </w:p>
    <w:p>
      <w:pPr>
        <w:pStyle w:val="4"/>
        <w:numPr>
          <w:ilvl w:val="2"/>
          <w:numId w:val="2"/>
        </w:numPr>
        <w:adjustRightInd w:val="0"/>
        <w:snapToGrid w:val="0"/>
        <w:spacing w:before="0" w:after="120" w:line="288" w:lineRule="auto"/>
        <w:rPr>
          <w:rFonts w:ascii="Arial" w:hAnsi="Arial" w:cs="Arial"/>
          <w:sz w:val="22"/>
          <w:szCs w:val="22"/>
        </w:rPr>
      </w:pPr>
      <w:r>
        <w:rPr>
          <w:rFonts w:ascii="Arial" w:hAnsi="Arial" w:cs="Arial"/>
          <w:sz w:val="22"/>
          <w:szCs w:val="22"/>
        </w:rPr>
        <w:t>ON-OFF pattern for LP-SS</w:t>
      </w:r>
    </w:p>
    <w:p>
      <w:pPr>
        <w:adjustRightInd w:val="0"/>
        <w:snapToGrid w:val="0"/>
        <w:spacing w:after="120"/>
      </w:pPr>
      <w:r>
        <w:rPr>
          <w:rFonts w:ascii="Times New Roman" w:hAnsi="Times New Roman" w:eastAsia="宋体" w:cs="Times New Roman"/>
          <w:bCs/>
        </w:rPr>
        <w:t>In the RAN1#116 meeting, we reached the following agreement on the ON-OFF pattern of LP-SS:</w:t>
      </w:r>
    </w:p>
    <w:tbl>
      <w:tblPr>
        <w:tblStyle w:val="1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60" w:type="dxa"/>
          </w:tcPr>
          <w:p>
            <w:pPr>
              <w:widowControl/>
              <w:autoSpaceDE w:val="0"/>
              <w:autoSpaceDN w:val="0"/>
              <w:adjustRightInd w:val="0"/>
              <w:spacing w:after="120"/>
              <w:jc w:val="left"/>
              <w:rPr>
                <w:rFonts w:ascii="Times" w:hAnsi="Times" w:eastAsia="Batang" w:cs="Times New Roman"/>
                <w:b/>
                <w:bCs/>
                <w:kern w:val="0"/>
                <w:sz w:val="20"/>
                <w:szCs w:val="24"/>
                <w:highlight w:val="green"/>
                <w:lang w:val="en-GB" w:eastAsia="zh-CN"/>
              </w:rPr>
            </w:pPr>
            <w:r>
              <w:rPr>
                <w:rFonts w:ascii="Times" w:hAnsi="Times" w:eastAsia="Batang" w:cs="Times New Roman"/>
                <w:b/>
                <w:bCs/>
                <w:kern w:val="0"/>
                <w:sz w:val="20"/>
                <w:szCs w:val="24"/>
                <w:highlight w:val="green"/>
                <w:lang w:val="en-GB" w:eastAsia="zh-CN"/>
              </w:rPr>
              <w:t>Agreement</w:t>
            </w:r>
          </w:p>
          <w:p>
            <w:pPr>
              <w:widowControl/>
              <w:autoSpaceDE w:val="0"/>
              <w:autoSpaceDN w:val="0"/>
              <w:adjustRightInd w:val="0"/>
              <w:spacing w:after="120"/>
              <w:jc w:val="left"/>
              <w:rPr>
                <w:rFonts w:ascii="Times" w:hAnsi="Times" w:eastAsia="Batang" w:cs="Times"/>
                <w:kern w:val="0"/>
                <w:sz w:val="20"/>
                <w:szCs w:val="20"/>
                <w:lang w:val="en-GB" w:eastAsia="zh-CN"/>
              </w:rPr>
            </w:pPr>
            <w:r>
              <w:rPr>
                <w:rFonts w:ascii="Times" w:hAnsi="Times" w:eastAsia="Batang" w:cs="Times"/>
                <w:kern w:val="0"/>
                <w:sz w:val="20"/>
                <w:szCs w:val="20"/>
                <w:lang w:val="en-GB" w:eastAsia="zh-CN"/>
              </w:rPr>
              <w:t>The ‘ON-OFF’ pattern for OOK symbols of LP-SS is based on binary sequence(s)</w:t>
            </w:r>
          </w:p>
          <w:p>
            <w:pPr>
              <w:widowControl/>
              <w:numPr>
                <w:ilvl w:val="0"/>
                <w:numId w:val="10"/>
              </w:numPr>
              <w:autoSpaceDE w:val="0"/>
              <w:autoSpaceDN w:val="0"/>
              <w:adjustRightInd w:val="0"/>
              <w:spacing w:after="120"/>
              <w:jc w:val="left"/>
              <w:rPr>
                <w:rFonts w:ascii="Times" w:hAnsi="Times" w:eastAsia="Batang" w:cs="Times"/>
                <w:kern w:val="0"/>
                <w:sz w:val="20"/>
                <w:szCs w:val="20"/>
                <w:lang w:val="en-GB" w:eastAsia="zh-CN"/>
              </w:rPr>
            </w:pPr>
            <w:r>
              <w:rPr>
                <w:rFonts w:ascii="Times" w:hAnsi="Times" w:eastAsia="Batang" w:cs="Times"/>
                <w:kern w:val="0"/>
                <w:sz w:val="20"/>
                <w:szCs w:val="20"/>
                <w:lang w:val="en-GB" w:eastAsia="zh-CN"/>
              </w:rPr>
              <w:t>FFS binary sequence(s) details, including the sequence type, the number of sequences, and the sequence length</w:t>
            </w:r>
          </w:p>
          <w:p>
            <w:pPr>
              <w:widowControl/>
              <w:numPr>
                <w:ilvl w:val="0"/>
                <w:numId w:val="10"/>
              </w:numPr>
              <w:autoSpaceDE w:val="0"/>
              <w:autoSpaceDN w:val="0"/>
              <w:adjustRightInd w:val="0"/>
              <w:spacing w:after="120"/>
              <w:jc w:val="left"/>
              <w:rPr>
                <w:rFonts w:ascii="Times" w:hAnsi="Times" w:eastAsia="Batang" w:cs="Times"/>
                <w:kern w:val="0"/>
                <w:sz w:val="20"/>
                <w:szCs w:val="20"/>
                <w:lang w:val="en-GB" w:eastAsia="zh-CN"/>
              </w:rPr>
            </w:pPr>
            <w:r>
              <w:rPr>
                <w:rFonts w:ascii="Times" w:hAnsi="Times" w:eastAsia="Batang" w:cs="Times"/>
                <w:kern w:val="0"/>
                <w:sz w:val="20"/>
                <w:szCs w:val="20"/>
                <w:lang w:val="en-GB" w:eastAsia="zh-CN"/>
              </w:rPr>
              <w:t>FFS overlaid OFDM sequences, if supported</w:t>
            </w:r>
          </w:p>
        </w:tc>
      </w:tr>
    </w:tbl>
    <w:p>
      <w:pPr>
        <w:adjustRightInd w:val="0"/>
        <w:snapToGrid w:val="0"/>
        <w:spacing w:before="120" w:after="120"/>
        <w:rPr>
          <w:rFonts w:ascii="Times New Roman" w:hAnsi="Times New Roman" w:eastAsia="宋体" w:cs="Times New Roman"/>
          <w:bCs/>
        </w:rPr>
      </w:pPr>
      <w:r>
        <w:rPr>
          <w:rFonts w:ascii="Times New Roman" w:hAnsi="Times New Roman" w:eastAsia="宋体" w:cs="Times New Roman"/>
          <w:bCs/>
        </w:rPr>
        <w:t>For UE based on OOK receiver, LP-SS has more rising edge and falling edge, which will help UE to complete time domain synchronization faster. Furthermore, the length of the sequence is dependent on the specific OOK modulation type and the duration occupied by LP-SS. Once these considerations have been addressed, a definitive conclusion can be reached.</w:t>
      </w:r>
    </w:p>
    <w:p>
      <w:pPr>
        <w:adjustRightInd w:val="0"/>
        <w:snapToGrid w:val="0"/>
        <w:spacing w:after="120"/>
        <w:rPr>
          <w:rFonts w:hint="eastAsia"/>
        </w:rPr>
      </w:pPr>
      <w:r>
        <w:rPr>
          <w:rFonts w:ascii="Times New Roman" w:hAnsi="Times New Roman" w:cs="Times New Roman"/>
          <w:b/>
          <w:bCs/>
          <w:i/>
          <w:iCs/>
          <w:sz w:val="22"/>
        </w:rPr>
        <w:t>Proposal 15：The binary sequence of the ON-OFF pattern needs to be defined by considering several crucial aspects, including appropriate length matching with LP-SS duration, and utilization of OOK modulation type.</w:t>
      </w:r>
    </w:p>
    <w:p>
      <w:pPr>
        <w:pStyle w:val="4"/>
        <w:numPr>
          <w:ilvl w:val="2"/>
          <w:numId w:val="2"/>
        </w:numPr>
        <w:adjustRightInd w:val="0"/>
        <w:snapToGrid w:val="0"/>
        <w:spacing w:before="0" w:after="120" w:line="288" w:lineRule="auto"/>
        <w:rPr>
          <w:rFonts w:ascii="Arial" w:hAnsi="Arial" w:cs="Arial"/>
          <w:sz w:val="22"/>
          <w:szCs w:val="22"/>
        </w:rPr>
      </w:pPr>
      <w:r>
        <w:rPr>
          <w:rFonts w:ascii="Arial" w:hAnsi="Arial" w:cs="Arial"/>
          <w:sz w:val="22"/>
          <w:szCs w:val="22"/>
        </w:rPr>
        <w:t>Period of LP-SS</w:t>
      </w:r>
    </w:p>
    <w:p>
      <w:pPr>
        <w:adjustRightInd w:val="0"/>
        <w:snapToGrid w:val="0"/>
        <w:spacing w:after="120"/>
        <w:rPr>
          <w:rFonts w:ascii="Times New Roman" w:hAnsi="Times New Roman" w:eastAsia="宋体" w:cs="Times New Roman"/>
          <w:bCs/>
        </w:rPr>
      </w:pPr>
      <w:r>
        <w:rPr>
          <w:rFonts w:ascii="Times New Roman" w:hAnsi="Times New Roman" w:eastAsia="宋体" w:cs="Times New Roman"/>
          <w:bCs/>
        </w:rPr>
        <w:t xml:space="preserve">From the perspective of ensuring synchronization performance, a shorter LP-SS period is advantageous for maintaining LP WUR synchronization. However, this results in increased downlink resource occupation. An OOK-based receiver normally has better resilience to T/F error, a long periodicity for LP-SS may be configured. An OFDM-based receiver normally equips with good oscillator which enables longer period for LP-SS. Further, an OFDM-based receiver can achieve synchronization by receiving PSS/SSS too. Additionally, to reduce an overhead by the always transmitted LP-SS, configuring the preamble </w:t>
      </w:r>
      <w:r>
        <w:rPr>
          <w:rFonts w:hint="eastAsia" w:ascii="Times New Roman" w:hAnsi="Times New Roman" w:eastAsia="宋体" w:cs="Times New Roman"/>
          <w:bCs/>
        </w:rPr>
        <w:t>of</w:t>
      </w:r>
      <w:r>
        <w:rPr>
          <w:rFonts w:ascii="Times New Roman" w:hAnsi="Times New Roman" w:eastAsia="宋体" w:cs="Times New Roman"/>
          <w:bCs/>
        </w:rPr>
        <w:t xml:space="preserve"> LP WUS can help alleviate degradation in synchronization performance caused by longer LP-SS periods.</w:t>
      </w:r>
    </w:p>
    <w:p>
      <w:pPr>
        <w:adjustRightInd w:val="0"/>
        <w:snapToGrid w:val="0"/>
        <w:spacing w:after="120"/>
        <w:rPr>
          <w:rFonts w:ascii="Times New Roman" w:hAnsi="Times New Roman" w:cs="Times New Roman"/>
          <w:b/>
          <w:bCs/>
          <w:i/>
          <w:iCs/>
          <w:sz w:val="22"/>
        </w:rPr>
      </w:pPr>
      <w:r>
        <w:rPr>
          <w:rFonts w:ascii="Times New Roman" w:hAnsi="Times New Roman" w:cs="Times New Roman"/>
          <w:b/>
          <w:bCs/>
          <w:i/>
          <w:iCs/>
          <w:sz w:val="22"/>
        </w:rPr>
        <w:t>Observation 16：For the UE of OFDM based receiver, it can obtain synchronization by receiving PSS/SSS as well as LP-SS.</w:t>
      </w:r>
    </w:p>
    <w:p>
      <w:pPr>
        <w:adjustRightInd w:val="0"/>
        <w:snapToGrid w:val="0"/>
        <w:spacing w:after="120"/>
        <w:rPr>
          <w:rFonts w:ascii="Times New Roman" w:hAnsi="Times New Roman" w:cs="Times New Roman"/>
          <w:b/>
          <w:bCs/>
          <w:i/>
          <w:iCs/>
          <w:sz w:val="22"/>
        </w:rPr>
      </w:pPr>
      <w:r>
        <w:rPr>
          <w:rFonts w:ascii="Times New Roman" w:hAnsi="Times New Roman" w:cs="Times New Roman"/>
          <w:b/>
          <w:bCs/>
          <w:i/>
          <w:iCs/>
          <w:sz w:val="22"/>
        </w:rPr>
        <w:t>Observation 17：For the UE of OOK based receiver, a preamble can be configured to LP WUS in order to alleviate the degradation of synchronization performance due to long LP-SS periods.</w:t>
      </w:r>
    </w:p>
    <w:p>
      <w:pPr>
        <w:adjustRightInd w:val="0"/>
        <w:snapToGrid w:val="0"/>
        <w:spacing w:after="120"/>
        <w:rPr>
          <w:rFonts w:ascii="Times New Roman" w:hAnsi="Times New Roman" w:cs="Times New Roman"/>
          <w:b/>
          <w:bCs/>
          <w:i/>
          <w:iCs/>
          <w:sz w:val="22"/>
        </w:rPr>
      </w:pPr>
      <w:r>
        <w:rPr>
          <w:rFonts w:ascii="Times New Roman" w:hAnsi="Times New Roman" w:cs="Times New Roman"/>
          <w:b/>
          <w:bCs/>
          <w:i/>
          <w:iCs/>
          <w:sz w:val="22"/>
        </w:rPr>
        <w:t>Proposal 16：Longer period than SSB such as 320ms can be considered for period of LP-SS as a starting point for discussion.</w:t>
      </w:r>
    </w:p>
    <w:p>
      <w:pPr>
        <w:pStyle w:val="4"/>
        <w:numPr>
          <w:ilvl w:val="2"/>
          <w:numId w:val="2"/>
        </w:numPr>
        <w:adjustRightInd w:val="0"/>
        <w:snapToGrid w:val="0"/>
        <w:spacing w:before="0" w:after="120" w:line="288" w:lineRule="auto"/>
        <w:rPr>
          <w:rFonts w:ascii="Arial" w:hAnsi="Arial" w:cs="Arial"/>
          <w:sz w:val="22"/>
          <w:szCs w:val="22"/>
        </w:rPr>
      </w:pPr>
      <w:r>
        <w:rPr>
          <w:rFonts w:ascii="Arial" w:hAnsi="Arial" w:cs="Arial"/>
          <w:sz w:val="22"/>
          <w:szCs w:val="22"/>
        </w:rPr>
        <w:t>LP-SS duration</w:t>
      </w:r>
    </w:p>
    <w:p>
      <w:pPr>
        <w:adjustRightInd w:val="0"/>
        <w:snapToGrid w:val="0"/>
        <w:spacing w:after="120"/>
        <w:rPr>
          <w:rFonts w:ascii="Times New Roman" w:hAnsi="Times New Roman" w:eastAsia="宋体" w:cs="Times New Roman"/>
          <w:bCs/>
        </w:rPr>
      </w:pPr>
      <w:r>
        <w:rPr>
          <w:rFonts w:ascii="Times New Roman" w:hAnsi="Times New Roman" w:eastAsia="宋体" w:cs="Times New Roman"/>
          <w:bCs/>
        </w:rPr>
        <w:t>In the design of LP-SS, it is crucial to initially discuss the length of LP-SS. The length not only impacts the occupation of time domain resources but also directly influences synchronization performance. Considering that LP-SS can be transmitted through various beams, it is essential to explore the time-domain pattern of LP-SS. To simplify the design process, reference can be made to SSB design. Furthermore, by setting a short duration of LP-SS as 4 or 8 symbols, it facilitates the choice of OFDM symbols of LP-SS considering the existing time domain pattern of SSB.</w:t>
      </w:r>
    </w:p>
    <w:p>
      <w:pPr>
        <w:adjustRightInd w:val="0"/>
        <w:snapToGrid w:val="0"/>
        <w:spacing w:after="120"/>
        <w:rPr>
          <w:rFonts w:ascii="Times New Roman" w:hAnsi="Times New Roman" w:cs="Times New Roman"/>
          <w:b/>
          <w:bCs/>
          <w:i/>
          <w:iCs/>
          <w:sz w:val="22"/>
        </w:rPr>
      </w:pPr>
      <w:r>
        <w:rPr>
          <w:rFonts w:ascii="Times New Roman" w:hAnsi="Times New Roman" w:cs="Times New Roman"/>
          <w:b/>
          <w:bCs/>
          <w:i/>
          <w:iCs/>
          <w:sz w:val="22"/>
        </w:rPr>
        <w:t>Observation 18：The determination of the duration of LP-SS necessitates consideration of various time-domain pattern designs. To streamline the design process, reference can be made to SSB pattern design.</w:t>
      </w:r>
    </w:p>
    <w:p>
      <w:pPr>
        <w:adjustRightInd w:val="0"/>
        <w:snapToGrid w:val="0"/>
        <w:spacing w:after="120"/>
        <w:rPr>
          <w:rFonts w:ascii="Times New Roman" w:hAnsi="Times New Roman" w:cs="Times New Roman"/>
          <w:b/>
          <w:bCs/>
          <w:i/>
          <w:iCs/>
          <w:sz w:val="22"/>
        </w:rPr>
      </w:pPr>
      <w:r>
        <w:rPr>
          <w:rFonts w:ascii="Times New Roman" w:hAnsi="Times New Roman" w:cs="Times New Roman"/>
          <w:b/>
          <w:bCs/>
          <w:i/>
          <w:iCs/>
          <w:sz w:val="22"/>
        </w:rPr>
        <w:t>Proposal 17：The duration of LP-SS can be 4 or 8 symbols, to facilitate the choice of OFDM symbols of LP-SS considering the existing time domain pattern of SSB.</w:t>
      </w:r>
    </w:p>
    <w:p>
      <w:pPr>
        <w:pStyle w:val="4"/>
        <w:numPr>
          <w:ilvl w:val="2"/>
          <w:numId w:val="2"/>
        </w:numPr>
        <w:adjustRightInd w:val="0"/>
        <w:snapToGrid w:val="0"/>
        <w:spacing w:before="0" w:after="120" w:line="288" w:lineRule="auto"/>
        <w:rPr>
          <w:rFonts w:ascii="Arial" w:hAnsi="Arial" w:cs="Arial"/>
          <w:sz w:val="22"/>
          <w:szCs w:val="22"/>
        </w:rPr>
      </w:pPr>
      <w:r>
        <w:rPr>
          <w:rFonts w:ascii="Arial" w:hAnsi="Arial" w:cs="Arial"/>
          <w:sz w:val="22"/>
          <w:szCs w:val="22"/>
        </w:rPr>
        <w:t>LP-SS beam sweeping</w:t>
      </w:r>
    </w:p>
    <w:p>
      <w:pPr>
        <w:spacing w:after="120"/>
        <w:rPr>
          <w:rFonts w:hint="eastAsia" w:ascii="Times New Roman" w:hAnsi="Times New Roman" w:eastAsia="宋体" w:cs="Times New Roman"/>
          <w:bCs/>
        </w:rPr>
      </w:pPr>
      <w:r>
        <w:rPr>
          <w:rFonts w:ascii="Times New Roman" w:hAnsi="Times New Roman" w:eastAsia="宋体" w:cs="Times New Roman"/>
          <w:bCs/>
        </w:rPr>
        <w:t>To enable the deployment of LP-SS in a cell with small BW, LP-SS that is mapped to OFDM symbols not occupied by SSB should be supported. The LP-SS period could be designed to be an integer multiple of the SSB period, allowing for transmission of LP-SS and SSB using the same beam. This enables efficient synchronization with gNB for UEs equipped with LP WUR. As depicted in Fig. 4, as an example, the length of the LP-SS period is twice that of the SSB period, and LP-SS 0 shares beam 0 with SSB 0, and LP-SS 1 shares beam 1 with SSB 1, enabling joint transmission to UEs.</w:t>
      </w:r>
    </w:p>
    <w:p>
      <w:pPr>
        <w:jc w:val="center"/>
      </w:pPr>
      <w:r>
        <w:object>
          <v:shape id="_x0000_i1028" o:spt="75" alt="" type="#_x0000_t75" style="height:100.35pt;width:329.9pt;" o:ole="t" filled="f" o:preferrelative="t" stroked="f" coordsize="21600,21600">
            <v:path/>
            <v:fill on="f" focussize="0,0"/>
            <v:stroke on="f"/>
            <v:imagedata r:id="rId12" o:title=""/>
            <o:lock v:ext="edit" aspectratio="t"/>
            <w10:wrap type="none"/>
            <w10:anchorlock/>
          </v:shape>
          <o:OLEObject Type="Embed" ProgID="Visio.Drawing.15" ShapeID="_x0000_i1028" DrawAspect="Content" ObjectID="_1468075728" r:id="rId11">
            <o:LockedField>false</o:LockedField>
          </o:OLEObject>
        </w:object>
      </w:r>
    </w:p>
    <w:p>
      <w:pPr>
        <w:spacing w:before="120" w:beforeLines="50"/>
        <w:jc w:val="center"/>
        <w:rPr>
          <w:rFonts w:ascii="Times New Roman" w:hAnsi="Times New Roman" w:cs="Times New Roman"/>
          <w:sz w:val="20"/>
        </w:rPr>
      </w:pPr>
      <w:r>
        <w:rPr>
          <w:rFonts w:ascii="Times New Roman" w:hAnsi="Times New Roman" w:cs="Times New Roman"/>
          <w:sz w:val="20"/>
        </w:rPr>
        <w:t>Figure 4: LP-SS beam sweeping</w:t>
      </w:r>
    </w:p>
    <w:p>
      <w:pPr>
        <w:adjustRightInd w:val="0"/>
        <w:snapToGrid w:val="0"/>
        <w:spacing w:after="120"/>
        <w:rPr>
          <w:rFonts w:ascii="Times New Roman" w:hAnsi="Times New Roman" w:cs="Times New Roman"/>
          <w:b/>
          <w:bCs/>
          <w:i/>
          <w:iCs/>
          <w:sz w:val="22"/>
        </w:rPr>
      </w:pPr>
      <w:r>
        <w:rPr>
          <w:rFonts w:ascii="Times New Roman" w:hAnsi="Times New Roman" w:cs="Times New Roman"/>
          <w:b/>
          <w:bCs/>
          <w:i/>
          <w:iCs/>
          <w:sz w:val="22"/>
        </w:rPr>
        <w:t>Proposal 18： LP-SS time domain pattern for beam sweeping should be designed referring to SSB pattern.</w:t>
      </w:r>
    </w:p>
    <w:p>
      <w:pPr>
        <w:pStyle w:val="4"/>
        <w:numPr>
          <w:ilvl w:val="2"/>
          <w:numId w:val="2"/>
        </w:numPr>
        <w:adjustRightInd w:val="0"/>
        <w:snapToGrid w:val="0"/>
        <w:spacing w:before="0" w:after="120" w:line="288" w:lineRule="auto"/>
        <w:rPr>
          <w:rFonts w:ascii="Arial" w:hAnsi="Arial" w:cs="Arial"/>
          <w:sz w:val="22"/>
          <w:szCs w:val="22"/>
        </w:rPr>
      </w:pPr>
      <w:r>
        <w:rPr>
          <w:rFonts w:ascii="Arial" w:hAnsi="Arial" w:cs="Arial"/>
          <w:sz w:val="22"/>
          <w:szCs w:val="22"/>
        </w:rPr>
        <w:t xml:space="preserve">Center frequency </w:t>
      </w:r>
      <w:r>
        <w:rPr>
          <w:rFonts w:hint="eastAsia" w:ascii="Arial" w:hAnsi="Arial" w:cs="Arial"/>
          <w:sz w:val="22"/>
          <w:szCs w:val="22"/>
        </w:rPr>
        <w:t>and</w:t>
      </w:r>
      <w:r>
        <w:rPr>
          <w:rFonts w:ascii="Arial" w:hAnsi="Arial" w:cs="Arial"/>
          <w:sz w:val="22"/>
          <w:szCs w:val="22"/>
        </w:rPr>
        <w:t xml:space="preserve"> bandwidth</w:t>
      </w:r>
    </w:p>
    <w:p>
      <w:pPr>
        <w:rPr>
          <w:rFonts w:ascii="Times New Roman" w:hAnsi="Times New Roman" w:eastAsia="宋体" w:cs="Times New Roman"/>
          <w:bCs/>
        </w:rPr>
      </w:pPr>
      <w:r>
        <w:rPr>
          <w:rFonts w:ascii="Times New Roman" w:hAnsi="Times New Roman" w:eastAsia="宋体" w:cs="Times New Roman"/>
          <w:bCs/>
        </w:rPr>
        <w:t>Similar to SSB, the center frequency of LP-SS can be determined by the form of reference frequency + offset, and the candidate reference frequency should be further discussed. Moreover, the bandwidth of LP-SS can be predefined by the protocol with a fixed bandwidth. The size should not be larger than the bandwidth of the LP WUS. To limit resource overhead, and also based on SI evaluations, bandwidth no more than 5MHz is preferred.</w:t>
      </w:r>
    </w:p>
    <w:p>
      <w:pPr>
        <w:adjustRightInd w:val="0"/>
        <w:snapToGrid w:val="0"/>
        <w:spacing w:after="120"/>
        <w:rPr>
          <w:rFonts w:ascii="Times New Roman" w:hAnsi="Times New Roman" w:cs="Times New Roman"/>
          <w:b/>
          <w:bCs/>
          <w:i/>
          <w:iCs/>
          <w:sz w:val="22"/>
        </w:rPr>
      </w:pPr>
      <w:r>
        <w:rPr>
          <w:rFonts w:ascii="Times New Roman" w:hAnsi="Times New Roman" w:cs="Times New Roman"/>
          <w:b/>
          <w:bCs/>
          <w:i/>
          <w:iCs/>
          <w:sz w:val="22"/>
        </w:rPr>
        <w:t>Observation 19：To limit resource overhead, and also based on SI evaluations, bandwidth no more than 5MHz is preferred.</w:t>
      </w:r>
    </w:p>
    <w:p>
      <w:pPr>
        <w:adjustRightInd w:val="0"/>
        <w:snapToGrid w:val="0"/>
        <w:spacing w:after="120"/>
        <w:rPr>
          <w:rFonts w:ascii="Times New Roman" w:hAnsi="Times New Roman" w:cs="Times New Roman"/>
          <w:b/>
          <w:bCs/>
          <w:i/>
          <w:iCs/>
          <w:sz w:val="22"/>
        </w:rPr>
      </w:pPr>
      <w:r>
        <w:rPr>
          <w:rFonts w:ascii="Times New Roman" w:hAnsi="Times New Roman" w:cs="Times New Roman"/>
          <w:b/>
          <w:bCs/>
          <w:i/>
          <w:iCs/>
          <w:sz w:val="22"/>
        </w:rPr>
        <w:t xml:space="preserve">Proposal 19: </w:t>
      </w:r>
    </w:p>
    <w:p>
      <w:pPr>
        <w:pStyle w:val="21"/>
        <w:numPr>
          <w:ilvl w:val="0"/>
          <w:numId w:val="11"/>
        </w:numPr>
        <w:adjustRightInd w:val="0"/>
        <w:snapToGrid w:val="0"/>
        <w:spacing w:after="120"/>
        <w:ind w:firstLineChars="0"/>
        <w:rPr>
          <w:rFonts w:ascii="Times New Roman" w:hAnsi="Times New Roman" w:cs="Times New Roman"/>
          <w:b/>
          <w:bCs/>
          <w:i/>
          <w:iCs/>
          <w:sz w:val="22"/>
        </w:rPr>
      </w:pPr>
      <w:r>
        <w:rPr>
          <w:rFonts w:ascii="Times New Roman" w:hAnsi="Times New Roman" w:cs="Times New Roman"/>
          <w:b/>
          <w:bCs/>
          <w:i/>
          <w:iCs/>
          <w:sz w:val="22"/>
        </w:rPr>
        <w:t>The</w:t>
      </w:r>
      <w:r>
        <w:t xml:space="preserve"> </w:t>
      </w:r>
      <w:r>
        <w:rPr>
          <w:rFonts w:ascii="Times New Roman" w:hAnsi="Times New Roman" w:cs="Times New Roman"/>
          <w:b/>
          <w:bCs/>
          <w:i/>
          <w:iCs/>
          <w:sz w:val="22"/>
        </w:rPr>
        <w:t>reference frequency of LP-SS should be further discussed.</w:t>
      </w:r>
    </w:p>
    <w:p>
      <w:pPr>
        <w:pStyle w:val="21"/>
        <w:numPr>
          <w:ilvl w:val="0"/>
          <w:numId w:val="11"/>
        </w:numPr>
        <w:adjustRightInd w:val="0"/>
        <w:snapToGrid w:val="0"/>
        <w:spacing w:after="120"/>
        <w:ind w:firstLineChars="0"/>
        <w:rPr>
          <w:rFonts w:ascii="Times New Roman" w:hAnsi="Times New Roman" w:cs="Times New Roman"/>
          <w:b/>
          <w:bCs/>
          <w:i/>
          <w:iCs/>
          <w:sz w:val="22"/>
        </w:rPr>
      </w:pPr>
      <w:r>
        <w:rPr>
          <w:rFonts w:ascii="Times New Roman" w:hAnsi="Times New Roman" w:cs="Times New Roman"/>
          <w:b/>
          <w:bCs/>
          <w:i/>
          <w:iCs/>
          <w:sz w:val="22"/>
        </w:rPr>
        <w:t>The bandwidth of LP-SS is no more than 5MHz.</w:t>
      </w:r>
    </w:p>
    <w:p>
      <w:pPr>
        <w:pStyle w:val="3"/>
        <w:numPr>
          <w:ilvl w:val="1"/>
          <w:numId w:val="2"/>
        </w:numPr>
        <w:adjustRightInd w:val="0"/>
        <w:snapToGrid w:val="0"/>
        <w:spacing w:before="0" w:after="120" w:line="288" w:lineRule="auto"/>
        <w:rPr>
          <w:rFonts w:ascii="Arial" w:hAnsi="Arial" w:eastAsia="宋体" w:cs="Arial"/>
          <w:sz w:val="24"/>
          <w:szCs w:val="24"/>
        </w:rPr>
      </w:pPr>
      <w:r>
        <w:rPr>
          <w:rFonts w:ascii="Arial" w:hAnsi="Arial" w:eastAsia="宋体" w:cs="Arial"/>
          <w:sz w:val="24"/>
          <w:szCs w:val="24"/>
        </w:rPr>
        <w:t>Multip</w:t>
      </w:r>
      <w:r>
        <w:rPr>
          <w:rFonts w:hint="eastAsia" w:ascii="Arial" w:hAnsi="Arial" w:eastAsia="宋体" w:cs="Arial"/>
          <w:sz w:val="24"/>
          <w:szCs w:val="24"/>
        </w:rPr>
        <w:t>l</w:t>
      </w:r>
      <w:r>
        <w:rPr>
          <w:rFonts w:ascii="Arial" w:hAnsi="Arial" w:eastAsia="宋体" w:cs="Arial"/>
          <w:sz w:val="24"/>
          <w:szCs w:val="24"/>
        </w:rPr>
        <w:t>exing</w:t>
      </w:r>
    </w:p>
    <w:p>
      <w:pPr>
        <w:rPr>
          <w:rFonts w:ascii="Times New Roman" w:hAnsi="Times New Roman" w:eastAsia="宋体" w:cs="Times New Roman"/>
          <w:bCs/>
        </w:rPr>
      </w:pPr>
      <w:r>
        <w:rPr>
          <w:rFonts w:ascii="Times New Roman" w:hAnsi="Times New Roman" w:eastAsia="宋体" w:cs="Times New Roman"/>
          <w:bCs/>
        </w:rPr>
        <w:t>As discussed earlier in Rel-18, there are two potential options for LP WUS and NR channel multiplexing:</w:t>
      </w:r>
    </w:p>
    <w:p>
      <w:pPr>
        <w:pStyle w:val="21"/>
        <w:numPr>
          <w:ilvl w:val="0"/>
          <w:numId w:val="3"/>
        </w:numPr>
        <w:spacing w:before="120" w:beforeLines="50"/>
        <w:ind w:firstLineChars="0"/>
        <w:rPr>
          <w:rFonts w:ascii="Times New Roman" w:hAnsi="Times New Roman" w:eastAsia="宋体" w:cs="Times New Roman"/>
          <w:bCs/>
        </w:rPr>
      </w:pPr>
      <w:r>
        <w:rPr>
          <w:rFonts w:ascii="Times New Roman" w:hAnsi="Times New Roman" w:eastAsia="宋体" w:cs="Times New Roman"/>
          <w:bCs/>
        </w:rPr>
        <w:t>Share the same band/same carrier</w:t>
      </w:r>
    </w:p>
    <w:p>
      <w:pPr>
        <w:pStyle w:val="21"/>
        <w:numPr>
          <w:ilvl w:val="0"/>
          <w:numId w:val="3"/>
        </w:numPr>
        <w:spacing w:before="120" w:beforeLines="50"/>
        <w:ind w:firstLineChars="0"/>
        <w:rPr>
          <w:rFonts w:ascii="Times New Roman" w:hAnsi="Times New Roman" w:eastAsia="宋体" w:cs="Times New Roman"/>
          <w:bCs/>
        </w:rPr>
      </w:pPr>
      <w:r>
        <w:rPr>
          <w:rFonts w:ascii="Times New Roman" w:hAnsi="Times New Roman" w:eastAsia="宋体" w:cs="Times New Roman"/>
          <w:bCs/>
        </w:rPr>
        <w:t>In different bands</w:t>
      </w:r>
    </w:p>
    <w:p>
      <w:pPr>
        <w:rPr>
          <w:rFonts w:ascii="Times New Roman" w:hAnsi="Times New Roman" w:eastAsia="宋体" w:cs="Times New Roman"/>
          <w:bCs/>
        </w:rPr>
      </w:pPr>
      <w:r>
        <w:rPr>
          <w:rFonts w:ascii="Times New Roman" w:hAnsi="Times New Roman" w:eastAsia="宋体" w:cs="Times New Roman"/>
          <w:bCs/>
        </w:rPr>
        <w:t xml:space="preserve">The LP-WUS/LP-SS channel and the conventional NR channel can coexist within the same frequency band or carrier, which enhances resource utilization but also introduces potential conflicts. If a collision between the legacy NR channel and LP WUS/LP-SS happens, it results in significant interference for LP WUR, particularly for OOK-based receivers. Therefore, collision handling becomes necessary when configuring LP WUS and legacy NR channels in the same band or carrier. Deploying LP WUS/LP-SS in a different band or carrier than the legacy NR channel alleviate the problem, however, the interference due to ACS/ACLR needs to be considered too. </w:t>
      </w:r>
    </w:p>
    <w:p>
      <w:pPr>
        <w:adjustRightInd w:val="0"/>
        <w:snapToGrid w:val="0"/>
        <w:spacing w:after="120"/>
        <w:rPr>
          <w:rFonts w:ascii="Times New Roman" w:hAnsi="Times New Roman" w:cs="Times New Roman"/>
          <w:b/>
          <w:bCs/>
          <w:i/>
          <w:iCs/>
          <w:sz w:val="22"/>
        </w:rPr>
      </w:pPr>
      <w:r>
        <w:rPr>
          <w:rFonts w:ascii="Times New Roman" w:hAnsi="Times New Roman" w:cs="Times New Roman"/>
          <w:b/>
          <w:bCs/>
          <w:i/>
          <w:iCs/>
          <w:sz w:val="22"/>
        </w:rPr>
        <w:t>Observation 20：</w:t>
      </w:r>
      <w:r>
        <w:t xml:space="preserve"> </w:t>
      </w:r>
      <w:r>
        <w:rPr>
          <w:rFonts w:ascii="Times New Roman" w:hAnsi="Times New Roman" w:cs="Times New Roman"/>
          <w:b/>
          <w:bCs/>
          <w:i/>
          <w:iCs/>
          <w:sz w:val="22"/>
        </w:rPr>
        <w:t>The coexistence of LP-WUS/LP-SS and legacy NR channels in the same band and carrier necessitates the collision handling mechanisms.</w:t>
      </w:r>
    </w:p>
    <w:p>
      <w:pPr>
        <w:adjustRightInd w:val="0"/>
        <w:snapToGrid w:val="0"/>
        <w:spacing w:after="120"/>
        <w:rPr>
          <w:rFonts w:ascii="Times New Roman" w:hAnsi="Times New Roman" w:cs="Times New Roman"/>
          <w:b/>
          <w:bCs/>
          <w:i/>
          <w:iCs/>
          <w:sz w:val="22"/>
        </w:rPr>
      </w:pPr>
      <w:r>
        <w:rPr>
          <w:rFonts w:ascii="Times New Roman" w:hAnsi="Times New Roman" w:cs="Times New Roman"/>
          <w:b/>
          <w:bCs/>
          <w:i/>
          <w:iCs/>
          <w:sz w:val="22"/>
        </w:rPr>
        <w:t>Observation 21：Considering limited supported bands for LP-WUR, LP-WUS/LP-SS can be in different bands from legacy NR channels.</w:t>
      </w:r>
    </w:p>
    <w:p>
      <w:pPr>
        <w:adjustRightInd w:val="0"/>
        <w:snapToGrid w:val="0"/>
        <w:spacing w:after="120"/>
        <w:rPr>
          <w:rFonts w:ascii="Times New Roman" w:hAnsi="Times New Roman" w:cs="Times New Roman"/>
          <w:b/>
          <w:bCs/>
          <w:i/>
          <w:iCs/>
          <w:sz w:val="22"/>
        </w:rPr>
      </w:pPr>
      <w:r>
        <w:rPr>
          <w:rFonts w:ascii="Times New Roman" w:hAnsi="Times New Roman" w:cs="Times New Roman"/>
          <w:b/>
          <w:bCs/>
          <w:i/>
          <w:iCs/>
          <w:sz w:val="22"/>
        </w:rPr>
        <w:t>Proposal 20：Both options for LP WUS and NR channel multiplexing can be considered in RAN1. Collisions handling is needed to prevent potential collisions between LP-WUS/LP-SS and legacy NR channels.</w:t>
      </w:r>
    </w:p>
    <w:p>
      <w:pPr>
        <w:pStyle w:val="3"/>
        <w:numPr>
          <w:ilvl w:val="1"/>
          <w:numId w:val="2"/>
        </w:numPr>
        <w:adjustRightInd w:val="0"/>
        <w:snapToGrid w:val="0"/>
        <w:spacing w:before="0" w:after="120" w:line="288" w:lineRule="auto"/>
        <w:rPr>
          <w:rFonts w:ascii="Arial" w:hAnsi="Arial" w:eastAsia="宋体" w:cs="Arial"/>
          <w:sz w:val="24"/>
          <w:szCs w:val="24"/>
        </w:rPr>
      </w:pPr>
      <w:r>
        <w:rPr>
          <w:rFonts w:ascii="Arial" w:hAnsi="Arial" w:eastAsia="宋体" w:cs="Arial"/>
          <w:sz w:val="24"/>
          <w:szCs w:val="24"/>
        </w:rPr>
        <w:t>Coverage enhancement</w:t>
      </w:r>
    </w:p>
    <w:p>
      <w:pPr>
        <w:rPr>
          <w:rFonts w:ascii="Times New Roman" w:hAnsi="Times New Roman" w:eastAsia="宋体" w:cs="Times New Roman"/>
          <w:bCs/>
        </w:rPr>
      </w:pPr>
      <w:r>
        <w:rPr>
          <w:rFonts w:ascii="Times New Roman" w:hAnsi="Times New Roman" w:eastAsia="宋体" w:cs="Times New Roman"/>
          <w:bCs/>
        </w:rPr>
        <w:t xml:space="preserve">According to our previous simulation results </w:t>
      </w:r>
      <w:r>
        <w:rPr>
          <w:rFonts w:hint="eastAsia" w:ascii="Times New Roman" w:hAnsi="Times New Roman" w:eastAsia="宋体" w:cs="Times New Roman"/>
          <w:bCs/>
        </w:rPr>
        <w:t>in</w:t>
      </w:r>
      <w:r>
        <w:rPr>
          <w:rFonts w:ascii="Times New Roman" w:hAnsi="Times New Roman" w:eastAsia="宋体" w:cs="Times New Roman"/>
          <w:bCs/>
        </w:rPr>
        <w:t xml:space="preserve"> [2], the coverage performance of LP WUS closely approximates that of PUSCH MSG3; however, it consistently exhibits a slight inferiority compared to PUSCH MSG3. To ensure the robustness of LP WUS in practical applications, it is imperative to incorporate coverage enhancement schemes. If coverage enhancement is explicitly defined, the following options are as follows:</w:t>
      </w:r>
    </w:p>
    <w:p>
      <w:pPr>
        <w:pStyle w:val="21"/>
        <w:numPr>
          <w:ilvl w:val="0"/>
          <w:numId w:val="3"/>
        </w:numPr>
        <w:spacing w:before="120" w:beforeLines="50"/>
        <w:ind w:firstLineChars="0"/>
        <w:rPr>
          <w:rFonts w:ascii="Times New Roman" w:hAnsi="Times New Roman" w:eastAsia="宋体" w:cs="Times New Roman"/>
          <w:bCs/>
        </w:rPr>
      </w:pPr>
      <w:r>
        <w:rPr>
          <w:rFonts w:ascii="Times New Roman" w:hAnsi="Times New Roman" w:eastAsia="宋体" w:cs="Times New Roman"/>
          <w:bCs/>
        </w:rPr>
        <w:t>Robust coding, e.g., Manchester coding</w:t>
      </w:r>
    </w:p>
    <w:p>
      <w:pPr>
        <w:pStyle w:val="21"/>
        <w:numPr>
          <w:ilvl w:val="0"/>
          <w:numId w:val="3"/>
        </w:numPr>
        <w:spacing w:before="120" w:beforeLines="50"/>
        <w:ind w:firstLineChars="0"/>
        <w:rPr>
          <w:rFonts w:ascii="Times New Roman" w:hAnsi="Times New Roman" w:eastAsia="宋体" w:cs="Times New Roman"/>
          <w:bCs/>
        </w:rPr>
      </w:pPr>
      <w:r>
        <w:rPr>
          <w:rFonts w:ascii="Times New Roman" w:hAnsi="Times New Roman" w:eastAsia="宋体" w:cs="Times New Roman"/>
          <w:bCs/>
        </w:rPr>
        <w:t>Lower bit rate, e.g., 0.25, 0.5, 0.67</w:t>
      </w:r>
    </w:p>
    <w:p>
      <w:pPr>
        <w:pStyle w:val="21"/>
        <w:numPr>
          <w:ilvl w:val="0"/>
          <w:numId w:val="3"/>
        </w:numPr>
        <w:spacing w:before="120" w:beforeLines="50"/>
        <w:ind w:firstLineChars="0"/>
        <w:rPr>
          <w:rFonts w:ascii="Times New Roman" w:hAnsi="Times New Roman" w:eastAsia="宋体" w:cs="Times New Roman"/>
          <w:bCs/>
        </w:rPr>
      </w:pPr>
      <w:r>
        <w:rPr>
          <w:rFonts w:ascii="Times New Roman" w:hAnsi="Times New Roman" w:eastAsia="宋体" w:cs="Times New Roman"/>
          <w:bCs/>
        </w:rPr>
        <w:t>Time domain repetition</w:t>
      </w:r>
    </w:p>
    <w:p>
      <w:pPr>
        <w:pStyle w:val="21"/>
        <w:numPr>
          <w:ilvl w:val="0"/>
          <w:numId w:val="3"/>
        </w:numPr>
        <w:spacing w:before="120" w:beforeLines="50"/>
        <w:ind w:firstLineChars="0"/>
        <w:rPr>
          <w:rFonts w:ascii="Times New Roman" w:hAnsi="Times New Roman" w:eastAsia="宋体" w:cs="Times New Roman"/>
          <w:bCs/>
        </w:rPr>
      </w:pPr>
      <w:r>
        <w:rPr>
          <w:rFonts w:ascii="Times New Roman" w:hAnsi="Times New Roman" w:eastAsia="宋体" w:cs="Times New Roman"/>
          <w:bCs/>
        </w:rPr>
        <w:t>Power boosting, e.g. Power offset to SSB for LP-SS</w:t>
      </w:r>
    </w:p>
    <w:p>
      <w:pPr>
        <w:spacing w:before="120" w:beforeLines="50" w:after="120" w:afterLines="50"/>
        <w:rPr>
          <w:rFonts w:ascii="Times New Roman" w:hAnsi="Times New Roman" w:eastAsia="宋体" w:cs="Times New Roman"/>
          <w:bCs/>
        </w:rPr>
      </w:pPr>
      <w:r>
        <w:rPr>
          <w:rFonts w:ascii="Times New Roman" w:hAnsi="Times New Roman" w:eastAsia="宋体" w:cs="Times New Roman"/>
          <w:bCs/>
        </w:rPr>
        <w:t xml:space="preserve">On the other hand, the basic LP-WUS may be defined taking into account coverage alignment with MSG3. In this way, explicit coverage enhancement is not necessary. </w:t>
      </w:r>
    </w:p>
    <w:p>
      <w:pPr>
        <w:adjustRightInd w:val="0"/>
        <w:snapToGrid w:val="0"/>
        <w:spacing w:after="120"/>
        <w:rPr>
          <w:rFonts w:ascii="Times New Roman" w:hAnsi="Times New Roman" w:cs="Times New Roman"/>
          <w:b/>
          <w:bCs/>
          <w:i/>
          <w:iCs/>
          <w:sz w:val="22"/>
        </w:rPr>
      </w:pPr>
      <w:r>
        <w:rPr>
          <w:rFonts w:ascii="Times New Roman" w:hAnsi="Times New Roman" w:cs="Times New Roman"/>
          <w:b/>
          <w:bCs/>
          <w:i/>
          <w:iCs/>
          <w:sz w:val="22"/>
        </w:rPr>
        <w:t>Observation 22：In most cases, LP WUS with Manchester encoding exhibits slightly inferior performance compared to PUSCH Msg3. To ensure reliable transmission, the enhancement of LP WUS coverage is imperative.</w:t>
      </w:r>
    </w:p>
    <w:p>
      <w:pPr>
        <w:adjustRightInd w:val="0"/>
        <w:snapToGrid w:val="0"/>
        <w:spacing w:after="120"/>
        <w:rPr>
          <w:rFonts w:ascii="Times New Roman" w:hAnsi="Times New Roman" w:cs="Times New Roman"/>
          <w:b/>
          <w:bCs/>
          <w:i/>
          <w:iCs/>
          <w:sz w:val="22"/>
        </w:rPr>
      </w:pPr>
      <w:r>
        <w:rPr>
          <w:rFonts w:ascii="Times New Roman" w:hAnsi="Times New Roman" w:cs="Times New Roman"/>
          <w:b/>
          <w:bCs/>
          <w:i/>
          <w:iCs/>
          <w:sz w:val="22"/>
        </w:rPr>
        <w:t>Proposal 21：If coverage enhancement is needed，the following should be further discussed.</w:t>
      </w:r>
    </w:p>
    <w:p>
      <w:pPr>
        <w:pStyle w:val="21"/>
        <w:numPr>
          <w:ilvl w:val="0"/>
          <w:numId w:val="11"/>
        </w:numPr>
        <w:adjustRightInd w:val="0"/>
        <w:snapToGrid w:val="0"/>
        <w:spacing w:after="120"/>
        <w:ind w:firstLineChars="0"/>
        <w:rPr>
          <w:rFonts w:ascii="Times New Roman" w:hAnsi="Times New Roman" w:cs="Times New Roman"/>
          <w:b/>
          <w:bCs/>
          <w:i/>
          <w:iCs/>
          <w:sz w:val="22"/>
        </w:rPr>
      </w:pPr>
      <w:r>
        <w:rPr>
          <w:rFonts w:ascii="Times New Roman" w:hAnsi="Times New Roman" w:cs="Times New Roman"/>
          <w:b/>
          <w:bCs/>
          <w:i/>
          <w:iCs/>
          <w:sz w:val="22"/>
        </w:rPr>
        <w:t>Robust coding, e.g., Manchester coding</w:t>
      </w:r>
    </w:p>
    <w:p>
      <w:pPr>
        <w:pStyle w:val="21"/>
        <w:numPr>
          <w:ilvl w:val="0"/>
          <w:numId w:val="11"/>
        </w:numPr>
        <w:adjustRightInd w:val="0"/>
        <w:snapToGrid w:val="0"/>
        <w:spacing w:after="120"/>
        <w:ind w:firstLineChars="0"/>
        <w:rPr>
          <w:rFonts w:ascii="Times New Roman" w:hAnsi="Times New Roman" w:cs="Times New Roman"/>
          <w:b/>
          <w:bCs/>
          <w:i/>
          <w:iCs/>
          <w:sz w:val="22"/>
        </w:rPr>
      </w:pPr>
      <w:r>
        <w:rPr>
          <w:rFonts w:ascii="Times New Roman" w:hAnsi="Times New Roman" w:cs="Times New Roman"/>
          <w:b/>
          <w:bCs/>
          <w:i/>
          <w:iCs/>
          <w:sz w:val="22"/>
        </w:rPr>
        <w:t>Lower bit rate, e.g., 0.25, 0.5, 0.67</w:t>
      </w:r>
    </w:p>
    <w:p>
      <w:pPr>
        <w:pStyle w:val="21"/>
        <w:numPr>
          <w:ilvl w:val="0"/>
          <w:numId w:val="11"/>
        </w:numPr>
        <w:adjustRightInd w:val="0"/>
        <w:snapToGrid w:val="0"/>
        <w:spacing w:after="120"/>
        <w:ind w:firstLineChars="0"/>
        <w:rPr>
          <w:rFonts w:ascii="Times New Roman" w:hAnsi="Times New Roman" w:cs="Times New Roman"/>
          <w:b/>
          <w:bCs/>
          <w:i/>
          <w:iCs/>
          <w:sz w:val="22"/>
        </w:rPr>
      </w:pPr>
      <w:r>
        <w:rPr>
          <w:rFonts w:ascii="Times New Roman" w:hAnsi="Times New Roman" w:cs="Times New Roman"/>
          <w:b/>
          <w:bCs/>
          <w:i/>
          <w:iCs/>
          <w:sz w:val="22"/>
        </w:rPr>
        <w:t>Time domain repetition</w:t>
      </w:r>
    </w:p>
    <w:p>
      <w:pPr>
        <w:pStyle w:val="21"/>
        <w:numPr>
          <w:ilvl w:val="0"/>
          <w:numId w:val="11"/>
        </w:numPr>
        <w:adjustRightInd w:val="0"/>
        <w:snapToGrid w:val="0"/>
        <w:spacing w:after="120"/>
        <w:ind w:firstLineChars="0"/>
        <w:rPr>
          <w:rFonts w:ascii="Times New Roman" w:hAnsi="Times New Roman" w:cs="Times New Roman"/>
          <w:b/>
          <w:bCs/>
          <w:i/>
          <w:iCs/>
          <w:sz w:val="22"/>
        </w:rPr>
      </w:pPr>
      <w:r>
        <w:rPr>
          <w:rFonts w:ascii="Times New Roman" w:hAnsi="Times New Roman" w:cs="Times New Roman"/>
          <w:b/>
          <w:bCs/>
          <w:i/>
          <w:iCs/>
          <w:sz w:val="22"/>
        </w:rPr>
        <w:t>Power boosting, e.g. Power offset to SSB for LP-SS</w:t>
      </w:r>
    </w:p>
    <w:p>
      <w:pPr>
        <w:pStyle w:val="3"/>
        <w:numPr>
          <w:ilvl w:val="1"/>
          <w:numId w:val="2"/>
        </w:numPr>
        <w:adjustRightInd w:val="0"/>
        <w:snapToGrid w:val="0"/>
        <w:spacing w:before="0" w:after="120" w:line="288" w:lineRule="auto"/>
        <w:rPr>
          <w:rFonts w:ascii="Arial" w:hAnsi="Arial" w:eastAsia="宋体" w:cs="Arial"/>
          <w:b w:val="0"/>
          <w:bCs w:val="0"/>
          <w:sz w:val="24"/>
          <w:szCs w:val="24"/>
        </w:rPr>
      </w:pPr>
      <w:r>
        <w:rPr>
          <w:rFonts w:ascii="Arial" w:hAnsi="Arial" w:eastAsia="宋体" w:cs="Arial"/>
          <w:sz w:val="24"/>
          <w:szCs w:val="24"/>
        </w:rPr>
        <w:t>Evaluation for target coverage</w:t>
      </w:r>
    </w:p>
    <w:p>
      <w:pPr>
        <w:rPr>
          <w:rFonts w:ascii="Times New Roman" w:hAnsi="Times New Roman" w:eastAsia="宋体" w:cs="Times New Roman"/>
          <w:bCs/>
        </w:rPr>
      </w:pPr>
      <w:r>
        <w:rPr>
          <w:rFonts w:ascii="Times New Roman" w:hAnsi="Times New Roman" w:eastAsia="宋体" w:cs="Times New Roman"/>
          <w:bCs/>
        </w:rPr>
        <w:t xml:space="preserve">In the Rel-18 SID discussion, the target for LP-WUS/LP-SS coverage was determined to be PUSCH MSG3 coverage. To enhance alignment of simulation assumptions and inform the physical layer design of LP-WUS/LP-SS, companies were encouraged to provide evaluation data based on the </w:t>
      </w:r>
      <w:r>
        <w:rPr>
          <w:rFonts w:hint="eastAsia" w:ascii="Times New Roman" w:hAnsi="Times New Roman" w:eastAsia="宋体" w:cs="Times New Roman"/>
          <w:bCs/>
        </w:rPr>
        <w:t>following</w:t>
      </w:r>
      <w:r>
        <w:rPr>
          <w:rFonts w:ascii="Times New Roman" w:hAnsi="Times New Roman" w:eastAsia="宋体" w:cs="Times New Roman"/>
          <w:bCs/>
        </w:rPr>
        <w:t xml:space="preserve"> </w:t>
      </w:r>
      <w:r>
        <w:rPr>
          <w:rFonts w:hint="eastAsia" w:ascii="Times New Roman" w:hAnsi="Times New Roman" w:eastAsia="宋体" w:cs="Times New Roman"/>
          <w:bCs/>
        </w:rPr>
        <w:t>template</w:t>
      </w:r>
      <w:r>
        <w:rPr>
          <w:rFonts w:ascii="Times New Roman" w:hAnsi="Times New Roman" w:eastAsia="宋体" w:cs="Times New Roman"/>
          <w:bCs/>
        </w:rPr>
        <w:t xml:space="preserve"> agreed </w:t>
      </w:r>
      <w:r>
        <w:rPr>
          <w:rFonts w:hint="eastAsia" w:ascii="Times New Roman" w:hAnsi="Times New Roman" w:eastAsia="宋体" w:cs="Times New Roman"/>
          <w:bCs/>
        </w:rPr>
        <w:t>in</w:t>
      </w:r>
      <w:r>
        <w:rPr>
          <w:rFonts w:ascii="Times New Roman" w:hAnsi="Times New Roman" w:eastAsia="宋体" w:cs="Times New Roman"/>
          <w:bCs/>
        </w:rPr>
        <w:t xml:space="preserve"> RAN1#116 meeting. For OOK-based receivers, OOK needs to be detected by envelope detection, and the noise figure requirement can be relaxed to 12dB.</w:t>
      </w:r>
    </w:p>
    <w:p>
      <w:pPr>
        <w:adjustRightInd w:val="0"/>
        <w:snapToGrid w:val="0"/>
        <w:spacing w:after="120"/>
        <w:rPr>
          <w:rFonts w:ascii="Times New Roman" w:hAnsi="Times New Roman" w:cs="Times New Roman"/>
          <w:b/>
          <w:bCs/>
          <w:i/>
          <w:iCs/>
          <w:sz w:val="22"/>
        </w:rPr>
      </w:pPr>
    </w:p>
    <w:tbl>
      <w:tblPr>
        <w:tblStyle w:val="13"/>
        <w:tblW w:w="9766" w:type="dxa"/>
        <w:tblInd w:w="0" w:type="dxa"/>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Layout w:type="fixed"/>
        <w:tblCellMar>
          <w:top w:w="0" w:type="dxa"/>
          <w:left w:w="108" w:type="dxa"/>
          <w:bottom w:w="0" w:type="dxa"/>
          <w:right w:w="108" w:type="dxa"/>
        </w:tblCellMar>
      </w:tblPr>
      <w:tblGrid>
        <w:gridCol w:w="1119"/>
        <w:gridCol w:w="861"/>
        <w:gridCol w:w="1276"/>
        <w:gridCol w:w="1701"/>
        <w:gridCol w:w="1842"/>
        <w:gridCol w:w="1560"/>
        <w:gridCol w:w="1407"/>
      </w:tblGrid>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PrEx>
        <w:tc>
          <w:tcPr>
            <w:tcW w:w="1119" w:type="dxa"/>
            <w:shd w:val="clear" w:color="auto" w:fill="auto"/>
          </w:tcPr>
          <w:p>
            <w:pPr>
              <w:widowControl/>
              <w:jc w:val="left"/>
              <w:rPr>
                <w:rFonts w:ascii="Times New Roman" w:hAnsi="Times New Roman" w:eastAsia="Batang" w:cs="Times New Roman"/>
                <w:kern w:val="0"/>
                <w:sz w:val="20"/>
                <w:szCs w:val="20"/>
                <w:lang w:val="en-GB" w:eastAsia="en-US"/>
              </w:rPr>
            </w:pPr>
          </w:p>
        </w:tc>
        <w:tc>
          <w:tcPr>
            <w:tcW w:w="861" w:type="dxa"/>
            <w:shd w:val="clear" w:color="auto" w:fill="auto"/>
          </w:tcPr>
          <w:p>
            <w:pPr>
              <w:widowControl/>
              <w:jc w:val="left"/>
              <w:rPr>
                <w:rFonts w:ascii="Times New Roman" w:hAnsi="Times New Roman" w:eastAsia="Malgun Gothic" w:cs="Times New Roman"/>
                <w:kern w:val="0"/>
                <w:sz w:val="18"/>
                <w:szCs w:val="20"/>
                <w:lang w:val="en-GB"/>
              </w:rPr>
            </w:pPr>
            <w:r>
              <w:rPr>
                <w:rFonts w:ascii="Times New Roman" w:hAnsi="Times New Roman" w:eastAsia="Malgun Gothic" w:cs="Times New Roman"/>
                <w:kern w:val="0"/>
                <w:sz w:val="18"/>
                <w:szCs w:val="20"/>
                <w:lang w:val="en-GB"/>
              </w:rPr>
              <w:t>Bandwidth for LP-WUS signal (MHz)</w:t>
            </w:r>
          </w:p>
        </w:tc>
        <w:tc>
          <w:tcPr>
            <w:tcW w:w="1276" w:type="dxa"/>
            <w:shd w:val="clear" w:color="auto" w:fill="auto"/>
          </w:tcPr>
          <w:p>
            <w:pPr>
              <w:widowControl/>
              <w:jc w:val="left"/>
              <w:rPr>
                <w:rFonts w:ascii="Times New Roman" w:hAnsi="Times New Roman" w:eastAsia="Malgun Gothic" w:cs="Times New Roman"/>
                <w:kern w:val="0"/>
                <w:sz w:val="18"/>
                <w:szCs w:val="20"/>
                <w:lang w:val="en-GB"/>
              </w:rPr>
            </w:pPr>
            <w:r>
              <w:rPr>
                <w:rFonts w:ascii="Times New Roman" w:hAnsi="Times New Roman" w:eastAsia="Malgun Gothic" w:cs="Times New Roman"/>
                <w:kern w:val="0"/>
                <w:sz w:val="18"/>
                <w:szCs w:val="20"/>
                <w:lang w:val="en-GB"/>
              </w:rPr>
              <w:t>NF for LP-WUR (dB)</w:t>
            </w:r>
          </w:p>
        </w:tc>
        <w:tc>
          <w:tcPr>
            <w:tcW w:w="1701" w:type="dxa"/>
            <w:shd w:val="clear" w:color="auto" w:fill="auto"/>
          </w:tcPr>
          <w:p>
            <w:pPr>
              <w:widowControl/>
              <w:jc w:val="left"/>
              <w:rPr>
                <w:rFonts w:ascii="Times New Roman" w:hAnsi="Times New Roman" w:eastAsia="Malgun Gothic" w:cs="Times New Roman"/>
                <w:color w:val="000000"/>
                <w:kern w:val="0"/>
                <w:sz w:val="18"/>
                <w:szCs w:val="20"/>
                <w:lang w:val="en-GB"/>
              </w:rPr>
            </w:pPr>
            <w:r>
              <w:rPr>
                <w:rFonts w:ascii="Times New Roman" w:hAnsi="Times New Roman" w:eastAsia="Malgun Gothic" w:cs="Times New Roman"/>
                <w:kern w:val="0"/>
                <w:sz w:val="18"/>
                <w:szCs w:val="20"/>
                <w:lang w:val="en-GB"/>
              </w:rPr>
              <w:t xml:space="preserve">Gain of antenna element (dBi) assumed for </w:t>
            </w:r>
            <w:r>
              <w:rPr>
                <w:rFonts w:ascii="Times New Roman" w:hAnsi="Times New Roman" w:eastAsia="Malgun Gothic" w:cs="Times New Roman"/>
                <w:color w:val="000000"/>
                <w:kern w:val="0"/>
                <w:sz w:val="18"/>
                <w:szCs w:val="20"/>
                <w:lang w:val="en-GB"/>
              </w:rPr>
              <w:t xml:space="preserve">LP-WUR: </w:t>
            </w:r>
          </w:p>
          <w:p>
            <w:pPr>
              <w:widowControl/>
              <w:jc w:val="left"/>
              <w:rPr>
                <w:rFonts w:ascii="Times New Roman" w:hAnsi="Times New Roman" w:eastAsia="Malgun Gothic" w:cs="Times New Roman"/>
                <w:kern w:val="0"/>
                <w:sz w:val="18"/>
                <w:szCs w:val="20"/>
                <w:lang w:val="en-GB"/>
              </w:rPr>
            </w:pPr>
            <w:r>
              <w:rPr>
                <w:rFonts w:ascii="Times New Roman" w:hAnsi="Times New Roman" w:eastAsia="Malgun Gothic" w:cs="Times New Roman"/>
                <w:color w:val="000000"/>
                <w:kern w:val="0"/>
                <w:sz w:val="18"/>
                <w:szCs w:val="20"/>
                <w:lang w:val="en-GB"/>
              </w:rPr>
              <w:t>e.g., -3 dBi for redcap UE and e.g., 0dBi for non-redcap UE</w:t>
            </w:r>
          </w:p>
        </w:tc>
        <w:tc>
          <w:tcPr>
            <w:tcW w:w="1842" w:type="dxa"/>
            <w:shd w:val="clear" w:color="auto" w:fill="auto"/>
          </w:tcPr>
          <w:p>
            <w:pPr>
              <w:widowControl/>
              <w:jc w:val="left"/>
              <w:rPr>
                <w:rFonts w:ascii="Times New Roman" w:hAnsi="Times New Roman" w:eastAsia="Malgun Gothic" w:cs="Times New Roman"/>
                <w:kern w:val="0"/>
                <w:sz w:val="18"/>
                <w:szCs w:val="20"/>
                <w:lang w:val="en-GB"/>
              </w:rPr>
            </w:pPr>
            <w:r>
              <w:rPr>
                <w:rFonts w:ascii="Times New Roman" w:hAnsi="Times New Roman" w:eastAsia="Malgun Gothic" w:cs="Times New Roman"/>
                <w:kern w:val="0"/>
                <w:sz w:val="18"/>
                <w:szCs w:val="20"/>
                <w:lang w:val="en-GB"/>
              </w:rPr>
              <w:t># of Tx chains for LP-WUS/LP-SS transmission, e.g., 2</w:t>
            </w:r>
          </w:p>
          <w:p>
            <w:pPr>
              <w:widowControl/>
              <w:jc w:val="left"/>
              <w:rPr>
                <w:rFonts w:ascii="Times New Roman" w:hAnsi="Times New Roman" w:eastAsia="Malgun Gothic" w:cs="Times New Roman"/>
                <w:kern w:val="0"/>
                <w:sz w:val="18"/>
                <w:szCs w:val="20"/>
                <w:lang w:val="en-GB"/>
              </w:rPr>
            </w:pPr>
            <w:r>
              <w:rPr>
                <w:rFonts w:ascii="Times New Roman" w:hAnsi="Times New Roman" w:eastAsia="Malgun Gothic" w:cs="Times New Roman"/>
                <w:kern w:val="0"/>
                <w:sz w:val="18"/>
                <w:szCs w:val="20"/>
                <w:lang w:val="en-GB"/>
              </w:rPr>
              <w:t>Note: The number of Tx chains for LP-WUS/LP-SS transmission is assumed the same as the number of RX chains for MSG3 reception</w:t>
            </w:r>
          </w:p>
          <w:p>
            <w:pPr>
              <w:widowControl/>
              <w:jc w:val="left"/>
              <w:rPr>
                <w:rFonts w:ascii="Times New Roman" w:hAnsi="Times New Roman" w:eastAsia="Malgun Gothic" w:cs="Times New Roman"/>
                <w:kern w:val="0"/>
                <w:sz w:val="18"/>
                <w:szCs w:val="20"/>
                <w:lang w:val="en-GB"/>
              </w:rPr>
            </w:pPr>
          </w:p>
        </w:tc>
        <w:tc>
          <w:tcPr>
            <w:tcW w:w="1560" w:type="dxa"/>
            <w:shd w:val="clear" w:color="auto" w:fill="auto"/>
          </w:tcPr>
          <w:p>
            <w:pPr>
              <w:widowControl/>
              <w:jc w:val="left"/>
              <w:rPr>
                <w:rFonts w:ascii="Times New Roman" w:hAnsi="Times New Roman" w:eastAsia="Malgun Gothic" w:cs="Times New Roman"/>
                <w:kern w:val="0"/>
                <w:sz w:val="18"/>
                <w:szCs w:val="20"/>
                <w:lang w:val="en-GB"/>
              </w:rPr>
            </w:pPr>
            <w:r>
              <w:rPr>
                <w:rFonts w:ascii="Times New Roman" w:hAnsi="Times New Roman" w:eastAsia="Malgun Gothic" w:cs="Times New Roman"/>
                <w:kern w:val="0"/>
                <w:sz w:val="18"/>
                <w:szCs w:val="20"/>
                <w:lang w:val="en-GB"/>
              </w:rPr>
              <w:t>MIL value of MSG3: taking redcap UE /non-redcap UE @dense urban 2.6GHz</w:t>
            </w:r>
          </w:p>
          <w:p>
            <w:pPr>
              <w:widowControl/>
              <w:jc w:val="left"/>
              <w:rPr>
                <w:rFonts w:ascii="Times New Roman" w:hAnsi="Times New Roman" w:cs="Times New Roman"/>
                <w:kern w:val="0"/>
                <w:sz w:val="18"/>
                <w:szCs w:val="20"/>
                <w:lang w:val="en-GB"/>
              </w:rPr>
            </w:pPr>
          </w:p>
        </w:tc>
        <w:tc>
          <w:tcPr>
            <w:tcW w:w="1407" w:type="dxa"/>
            <w:shd w:val="clear" w:color="auto" w:fill="auto"/>
          </w:tcPr>
          <w:p>
            <w:pPr>
              <w:widowControl/>
              <w:jc w:val="left"/>
              <w:rPr>
                <w:rFonts w:ascii="Times New Roman" w:hAnsi="Times New Roman" w:eastAsia="Malgun Gothic" w:cs="Times New Roman"/>
                <w:kern w:val="0"/>
                <w:sz w:val="18"/>
                <w:szCs w:val="20"/>
                <w:lang w:val="en-GB"/>
              </w:rPr>
            </w:pPr>
            <w:r>
              <w:rPr>
                <w:rFonts w:ascii="Times New Roman" w:hAnsi="Times New Roman" w:eastAsia="Malgun Gothic" w:cs="Times New Roman"/>
                <w:kern w:val="0"/>
                <w:sz w:val="18"/>
                <w:szCs w:val="20"/>
                <w:lang w:val="en-GB"/>
              </w:rPr>
              <w:t xml:space="preserve">The SNR (dB) to achieve </w:t>
            </w:r>
            <w:r>
              <w:rPr>
                <w:rFonts w:ascii="Times New Roman" w:hAnsi="Times New Roman" w:eastAsia="Batang" w:cs="Times New Roman"/>
                <w:bCs/>
                <w:kern w:val="0"/>
                <w:sz w:val="18"/>
                <w:szCs w:val="20"/>
                <w:lang w:val="en-GB" w:bidi="ar"/>
              </w:rPr>
              <w:t>the coverage of PUSCH for message3</w:t>
            </w:r>
          </w:p>
        </w:tc>
      </w:tr>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c>
          <w:tcPr>
            <w:tcW w:w="1119" w:type="dxa"/>
            <w:shd w:val="clear" w:color="auto" w:fill="auto"/>
          </w:tcPr>
          <w:p>
            <w:pPr>
              <w:widowControl/>
              <w:jc w:val="left"/>
              <w:rPr>
                <w:rFonts w:ascii="Times New Roman" w:hAnsi="Times New Roman" w:cs="Times New Roman"/>
                <w:kern w:val="0"/>
                <w:sz w:val="18"/>
                <w:szCs w:val="18"/>
                <w:lang w:val="en-GB"/>
              </w:rPr>
            </w:pPr>
            <w:r>
              <w:rPr>
                <w:rFonts w:hint="eastAsia" w:ascii="Times New Roman" w:hAnsi="Times New Roman" w:cs="Times New Roman"/>
                <w:kern w:val="0"/>
                <w:sz w:val="18"/>
                <w:szCs w:val="18"/>
                <w:lang w:val="en-GB"/>
              </w:rPr>
              <w:t>7</w:t>
            </w:r>
            <w:r>
              <w:rPr>
                <w:rFonts w:ascii="Times New Roman" w:hAnsi="Times New Roman" w:cs="Times New Roman"/>
                <w:kern w:val="0"/>
                <w:sz w:val="18"/>
                <w:szCs w:val="18"/>
                <w:lang w:val="en-GB"/>
              </w:rPr>
              <w:t>00MHz(</w:t>
            </w:r>
            <w:r>
              <w:rPr>
                <w:rFonts w:hint="eastAsia" w:ascii="Times New Roman" w:hAnsi="Times New Roman" w:cs="Times New Roman"/>
                <w:kern w:val="0"/>
                <w:sz w:val="18"/>
                <w:szCs w:val="18"/>
                <w:lang w:val="en-GB"/>
              </w:rPr>
              <w:t>normal</w:t>
            </w:r>
            <w:r>
              <w:rPr>
                <w:rFonts w:ascii="Times New Roman" w:hAnsi="Times New Roman" w:cs="Times New Roman"/>
                <w:kern w:val="0"/>
                <w:sz w:val="18"/>
                <w:szCs w:val="18"/>
                <w:lang w:val="en-GB"/>
              </w:rPr>
              <w:t>)</w:t>
            </w:r>
          </w:p>
        </w:tc>
        <w:tc>
          <w:tcPr>
            <w:tcW w:w="861" w:type="dxa"/>
            <w:shd w:val="clear" w:color="auto" w:fill="auto"/>
          </w:tcPr>
          <w:p>
            <w:pPr>
              <w:widowControl/>
              <w:jc w:val="left"/>
              <w:rPr>
                <w:rFonts w:ascii="Times New Roman" w:hAnsi="Times New Roman" w:cs="Times New Roman"/>
                <w:kern w:val="0"/>
                <w:sz w:val="20"/>
                <w:szCs w:val="20"/>
                <w:lang w:val="en-GB"/>
              </w:rPr>
            </w:pPr>
            <w:r>
              <w:rPr>
                <w:rFonts w:ascii="Times New Roman" w:hAnsi="Times New Roman" w:cs="Times New Roman"/>
                <w:kern w:val="0"/>
                <w:sz w:val="20"/>
                <w:szCs w:val="20"/>
                <w:lang w:val="en-GB"/>
              </w:rPr>
              <w:t>2.16</w:t>
            </w:r>
          </w:p>
        </w:tc>
        <w:tc>
          <w:tcPr>
            <w:tcW w:w="1276" w:type="dxa"/>
            <w:shd w:val="clear" w:color="auto" w:fill="auto"/>
          </w:tcPr>
          <w:p>
            <w:pPr>
              <w:widowControl/>
              <w:jc w:val="left"/>
              <w:rPr>
                <w:rFonts w:ascii="Times New Roman" w:hAnsi="Times New Roman" w:cs="Times New Roman"/>
                <w:kern w:val="0"/>
                <w:sz w:val="20"/>
                <w:szCs w:val="20"/>
                <w:lang w:val="en-GB"/>
              </w:rPr>
            </w:pPr>
            <w:r>
              <w:rPr>
                <w:rFonts w:hint="eastAsia" w:ascii="Times New Roman" w:hAnsi="Times New Roman" w:cs="Times New Roman"/>
                <w:kern w:val="0"/>
                <w:sz w:val="20"/>
                <w:szCs w:val="20"/>
                <w:lang w:val="en-GB"/>
              </w:rPr>
              <w:t>1</w:t>
            </w:r>
            <w:r>
              <w:rPr>
                <w:rFonts w:ascii="Times New Roman" w:hAnsi="Times New Roman" w:cs="Times New Roman"/>
                <w:kern w:val="0"/>
                <w:sz w:val="20"/>
                <w:szCs w:val="20"/>
                <w:lang w:val="en-GB"/>
              </w:rPr>
              <w:t>2</w:t>
            </w:r>
          </w:p>
        </w:tc>
        <w:tc>
          <w:tcPr>
            <w:tcW w:w="1701" w:type="dxa"/>
            <w:shd w:val="clear" w:color="auto" w:fill="auto"/>
          </w:tcPr>
          <w:p>
            <w:pPr>
              <w:widowControl/>
              <w:jc w:val="left"/>
              <w:rPr>
                <w:rFonts w:ascii="Times New Roman" w:hAnsi="Times New Roman" w:cs="Times New Roman"/>
                <w:kern w:val="0"/>
                <w:sz w:val="20"/>
                <w:szCs w:val="20"/>
                <w:lang w:val="en-GB"/>
              </w:rPr>
            </w:pPr>
            <w:r>
              <w:rPr>
                <w:rFonts w:hint="eastAsia" w:ascii="Times New Roman" w:hAnsi="Times New Roman" w:cs="Times New Roman"/>
                <w:kern w:val="0"/>
                <w:sz w:val="20"/>
                <w:szCs w:val="20"/>
                <w:lang w:val="en-GB"/>
              </w:rPr>
              <w:t>0</w:t>
            </w:r>
          </w:p>
        </w:tc>
        <w:tc>
          <w:tcPr>
            <w:tcW w:w="1842" w:type="dxa"/>
            <w:shd w:val="clear" w:color="auto" w:fill="auto"/>
          </w:tcPr>
          <w:p>
            <w:pPr>
              <w:widowControl/>
              <w:jc w:val="left"/>
              <w:rPr>
                <w:rFonts w:ascii="Times New Roman" w:hAnsi="Times New Roman" w:cs="Times New Roman"/>
                <w:kern w:val="0"/>
                <w:sz w:val="20"/>
                <w:szCs w:val="20"/>
                <w:lang w:val="en-GB"/>
              </w:rPr>
            </w:pPr>
            <w:r>
              <w:rPr>
                <w:rFonts w:hint="eastAsia" w:ascii="Times New Roman" w:hAnsi="Times New Roman" w:cs="Times New Roman"/>
                <w:kern w:val="0"/>
                <w:sz w:val="20"/>
                <w:szCs w:val="20"/>
                <w:lang w:val="en-GB"/>
              </w:rPr>
              <w:t>1</w:t>
            </w:r>
          </w:p>
        </w:tc>
        <w:tc>
          <w:tcPr>
            <w:tcW w:w="1560" w:type="dxa"/>
            <w:shd w:val="clear" w:color="auto" w:fill="auto"/>
          </w:tcPr>
          <w:p>
            <w:pPr>
              <w:widowControl/>
              <w:jc w:val="left"/>
              <w:rPr>
                <w:rFonts w:ascii="Times New Roman" w:hAnsi="Times New Roman" w:cs="Times New Roman"/>
                <w:kern w:val="0"/>
                <w:sz w:val="20"/>
                <w:szCs w:val="20"/>
                <w:lang w:val="en-GB"/>
              </w:rPr>
            </w:pPr>
            <w:r>
              <w:rPr>
                <w:rFonts w:hint="eastAsia" w:ascii="Times New Roman" w:hAnsi="Times New Roman" w:cs="Times New Roman"/>
                <w:kern w:val="0"/>
                <w:sz w:val="20"/>
                <w:szCs w:val="20"/>
                <w:lang w:val="en-GB"/>
              </w:rPr>
              <w:t>1</w:t>
            </w:r>
            <w:r>
              <w:rPr>
                <w:rFonts w:ascii="Times New Roman" w:hAnsi="Times New Roman" w:cs="Times New Roman"/>
                <w:kern w:val="0"/>
                <w:sz w:val="20"/>
                <w:szCs w:val="20"/>
                <w:lang w:val="en-GB"/>
              </w:rPr>
              <w:t>40.76</w:t>
            </w:r>
          </w:p>
        </w:tc>
        <w:tc>
          <w:tcPr>
            <w:tcW w:w="1407" w:type="dxa"/>
            <w:shd w:val="clear" w:color="auto" w:fill="auto"/>
          </w:tcPr>
          <w:p>
            <w:pPr>
              <w:widowControl/>
              <w:jc w:val="left"/>
              <w:rPr>
                <w:rFonts w:ascii="Times New Roman" w:hAnsi="Times New Roman" w:cs="Times New Roman"/>
                <w:kern w:val="0"/>
                <w:sz w:val="20"/>
                <w:szCs w:val="20"/>
                <w:lang w:val="en-GB"/>
              </w:rPr>
            </w:pPr>
            <w:r>
              <w:rPr>
                <w:rFonts w:hint="eastAsia" w:ascii="Times New Roman" w:hAnsi="Times New Roman" w:cs="Times New Roman"/>
                <w:kern w:val="0"/>
                <w:sz w:val="20"/>
                <w:szCs w:val="20"/>
                <w:lang w:val="en-GB"/>
              </w:rPr>
              <w:t>1</w:t>
            </w:r>
            <w:r>
              <w:rPr>
                <w:rFonts w:ascii="Times New Roman" w:hAnsi="Times New Roman" w:cs="Times New Roman"/>
                <w:kern w:val="0"/>
                <w:sz w:val="20"/>
                <w:szCs w:val="20"/>
                <w:lang w:val="en-GB"/>
              </w:rPr>
              <w:t>0.54</w:t>
            </w:r>
          </w:p>
        </w:tc>
      </w:tr>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c>
          <w:tcPr>
            <w:tcW w:w="1119" w:type="dxa"/>
            <w:tcBorders>
              <w:top w:val="double" w:color="A5A5A5" w:sz="4" w:space="0"/>
              <w:left w:val="double" w:color="A5A5A5" w:sz="4" w:space="0"/>
              <w:bottom w:val="double" w:color="A5A5A5" w:sz="4" w:space="0"/>
              <w:right w:val="double" w:color="A5A5A5" w:sz="4" w:space="0"/>
            </w:tcBorders>
            <w:shd w:val="clear" w:color="auto" w:fill="auto"/>
          </w:tcPr>
          <w:p>
            <w:pPr>
              <w:widowControl/>
              <w:jc w:val="left"/>
              <w:rPr>
                <w:rFonts w:ascii="Times New Roman" w:hAnsi="Times New Roman" w:cs="Times New Roman"/>
                <w:kern w:val="0"/>
                <w:sz w:val="18"/>
                <w:szCs w:val="18"/>
                <w:lang w:val="en-GB"/>
              </w:rPr>
            </w:pPr>
            <w:r>
              <w:rPr>
                <w:rFonts w:hint="eastAsia" w:ascii="Times New Roman" w:hAnsi="Times New Roman" w:cs="Times New Roman"/>
                <w:kern w:val="0"/>
                <w:sz w:val="18"/>
                <w:szCs w:val="18"/>
                <w:lang w:val="en-GB"/>
              </w:rPr>
              <w:t>2</w:t>
            </w:r>
            <w:r>
              <w:rPr>
                <w:rFonts w:ascii="Times New Roman" w:hAnsi="Times New Roman" w:cs="Times New Roman"/>
                <w:kern w:val="0"/>
                <w:sz w:val="18"/>
                <w:szCs w:val="18"/>
                <w:lang w:val="en-GB"/>
              </w:rPr>
              <w:t>.6GHz(</w:t>
            </w:r>
            <w:r>
              <w:rPr>
                <w:rFonts w:hint="eastAsia" w:ascii="Times New Roman" w:hAnsi="Times New Roman" w:cs="Times New Roman"/>
                <w:kern w:val="0"/>
                <w:sz w:val="18"/>
                <w:szCs w:val="18"/>
                <w:lang w:val="en-GB"/>
              </w:rPr>
              <w:t>normal</w:t>
            </w:r>
            <w:r>
              <w:rPr>
                <w:rFonts w:ascii="Times New Roman" w:hAnsi="Times New Roman" w:cs="Times New Roman"/>
                <w:kern w:val="0"/>
                <w:sz w:val="18"/>
                <w:szCs w:val="18"/>
                <w:lang w:val="en-GB"/>
              </w:rPr>
              <w:t>)</w:t>
            </w:r>
          </w:p>
        </w:tc>
        <w:tc>
          <w:tcPr>
            <w:tcW w:w="861" w:type="dxa"/>
            <w:tcBorders>
              <w:top w:val="double" w:color="A5A5A5" w:sz="4" w:space="0"/>
              <w:left w:val="double" w:color="A5A5A5" w:sz="4" w:space="0"/>
              <w:bottom w:val="double" w:color="A5A5A5" w:sz="4" w:space="0"/>
              <w:right w:val="double" w:color="A5A5A5" w:sz="4" w:space="0"/>
            </w:tcBorders>
            <w:shd w:val="clear" w:color="auto" w:fill="auto"/>
          </w:tcPr>
          <w:p>
            <w:pPr>
              <w:widowControl/>
              <w:jc w:val="left"/>
              <w:rPr>
                <w:rFonts w:ascii="Times New Roman" w:hAnsi="Times New Roman" w:cs="Times New Roman"/>
                <w:kern w:val="0"/>
                <w:sz w:val="20"/>
                <w:szCs w:val="20"/>
                <w:lang w:val="en-GB"/>
              </w:rPr>
            </w:pPr>
            <w:r>
              <w:rPr>
                <w:rFonts w:ascii="Times New Roman" w:hAnsi="Times New Roman" w:cs="Times New Roman"/>
                <w:kern w:val="0"/>
                <w:sz w:val="20"/>
                <w:szCs w:val="20"/>
                <w:lang w:val="en-GB"/>
              </w:rPr>
              <w:t>4.32</w:t>
            </w:r>
          </w:p>
        </w:tc>
        <w:tc>
          <w:tcPr>
            <w:tcW w:w="1276" w:type="dxa"/>
            <w:tcBorders>
              <w:top w:val="double" w:color="A5A5A5" w:sz="4" w:space="0"/>
              <w:left w:val="double" w:color="A5A5A5" w:sz="4" w:space="0"/>
              <w:bottom w:val="double" w:color="A5A5A5" w:sz="4" w:space="0"/>
              <w:right w:val="double" w:color="A5A5A5" w:sz="4" w:space="0"/>
            </w:tcBorders>
            <w:shd w:val="clear" w:color="auto" w:fill="auto"/>
          </w:tcPr>
          <w:p>
            <w:pPr>
              <w:widowControl/>
              <w:jc w:val="left"/>
              <w:rPr>
                <w:rFonts w:ascii="Times New Roman" w:hAnsi="Times New Roman" w:cs="Times New Roman"/>
                <w:kern w:val="0"/>
                <w:sz w:val="20"/>
                <w:szCs w:val="20"/>
                <w:lang w:val="en-GB"/>
              </w:rPr>
            </w:pPr>
            <w:r>
              <w:rPr>
                <w:rFonts w:hint="eastAsia" w:ascii="Times New Roman" w:hAnsi="Times New Roman" w:cs="Times New Roman"/>
                <w:kern w:val="0"/>
                <w:sz w:val="20"/>
                <w:szCs w:val="20"/>
                <w:lang w:val="en-GB"/>
              </w:rPr>
              <w:t>1</w:t>
            </w:r>
            <w:r>
              <w:rPr>
                <w:rFonts w:ascii="Times New Roman" w:hAnsi="Times New Roman" w:cs="Times New Roman"/>
                <w:kern w:val="0"/>
                <w:sz w:val="20"/>
                <w:szCs w:val="20"/>
                <w:lang w:val="en-GB"/>
              </w:rPr>
              <w:t>2</w:t>
            </w:r>
          </w:p>
        </w:tc>
        <w:tc>
          <w:tcPr>
            <w:tcW w:w="1701" w:type="dxa"/>
            <w:tcBorders>
              <w:top w:val="double" w:color="A5A5A5" w:sz="4" w:space="0"/>
              <w:left w:val="double" w:color="A5A5A5" w:sz="4" w:space="0"/>
              <w:bottom w:val="double" w:color="A5A5A5" w:sz="4" w:space="0"/>
              <w:right w:val="double" w:color="A5A5A5" w:sz="4" w:space="0"/>
            </w:tcBorders>
            <w:shd w:val="clear" w:color="auto" w:fill="auto"/>
          </w:tcPr>
          <w:p>
            <w:pPr>
              <w:widowControl/>
              <w:jc w:val="left"/>
              <w:rPr>
                <w:rFonts w:ascii="Times New Roman" w:hAnsi="Times New Roman" w:cs="Times New Roman"/>
                <w:kern w:val="0"/>
                <w:sz w:val="20"/>
                <w:szCs w:val="20"/>
                <w:lang w:val="en-GB"/>
              </w:rPr>
            </w:pPr>
            <w:r>
              <w:rPr>
                <w:rFonts w:hint="eastAsia" w:ascii="Times New Roman" w:hAnsi="Times New Roman" w:cs="Times New Roman"/>
                <w:kern w:val="0"/>
                <w:sz w:val="20"/>
                <w:szCs w:val="20"/>
                <w:lang w:val="en-GB"/>
              </w:rPr>
              <w:t>0</w:t>
            </w:r>
          </w:p>
        </w:tc>
        <w:tc>
          <w:tcPr>
            <w:tcW w:w="1842" w:type="dxa"/>
            <w:tcBorders>
              <w:top w:val="double" w:color="A5A5A5" w:sz="4" w:space="0"/>
              <w:left w:val="double" w:color="A5A5A5" w:sz="4" w:space="0"/>
              <w:bottom w:val="double" w:color="A5A5A5" w:sz="4" w:space="0"/>
              <w:right w:val="double" w:color="A5A5A5" w:sz="4" w:space="0"/>
            </w:tcBorders>
            <w:shd w:val="clear" w:color="auto" w:fill="auto"/>
          </w:tcPr>
          <w:p>
            <w:pPr>
              <w:widowControl/>
              <w:jc w:val="left"/>
              <w:rPr>
                <w:rFonts w:ascii="Times New Roman" w:hAnsi="Times New Roman" w:cs="Times New Roman"/>
                <w:kern w:val="0"/>
                <w:sz w:val="20"/>
                <w:szCs w:val="20"/>
                <w:lang w:val="en-GB"/>
              </w:rPr>
            </w:pPr>
            <w:r>
              <w:rPr>
                <w:rFonts w:hint="eastAsia" w:ascii="Times New Roman" w:hAnsi="Times New Roman" w:cs="Times New Roman"/>
                <w:kern w:val="0"/>
                <w:sz w:val="20"/>
                <w:szCs w:val="20"/>
                <w:lang w:val="en-GB"/>
              </w:rPr>
              <w:t>1</w:t>
            </w:r>
          </w:p>
        </w:tc>
        <w:tc>
          <w:tcPr>
            <w:tcW w:w="1560" w:type="dxa"/>
            <w:tcBorders>
              <w:top w:val="double" w:color="A5A5A5" w:sz="4" w:space="0"/>
              <w:left w:val="double" w:color="A5A5A5" w:sz="4" w:space="0"/>
              <w:bottom w:val="double" w:color="A5A5A5" w:sz="4" w:space="0"/>
              <w:right w:val="double" w:color="A5A5A5" w:sz="4" w:space="0"/>
            </w:tcBorders>
            <w:shd w:val="clear" w:color="auto" w:fill="auto"/>
          </w:tcPr>
          <w:p>
            <w:pPr>
              <w:widowControl/>
              <w:jc w:val="left"/>
              <w:rPr>
                <w:rFonts w:ascii="Times New Roman" w:hAnsi="Times New Roman" w:cs="Times New Roman"/>
                <w:kern w:val="0"/>
                <w:sz w:val="20"/>
                <w:szCs w:val="20"/>
                <w:lang w:val="en-GB"/>
              </w:rPr>
            </w:pPr>
            <w:r>
              <w:rPr>
                <w:rFonts w:ascii="Times New Roman" w:hAnsi="Times New Roman" w:cs="Times New Roman"/>
                <w:kern w:val="0"/>
                <w:sz w:val="20"/>
                <w:szCs w:val="20"/>
                <w:lang w:val="en-GB"/>
              </w:rPr>
              <w:t>147.41</w:t>
            </w:r>
          </w:p>
        </w:tc>
        <w:tc>
          <w:tcPr>
            <w:tcW w:w="1407" w:type="dxa"/>
            <w:tcBorders>
              <w:top w:val="double" w:color="A5A5A5" w:sz="4" w:space="0"/>
              <w:left w:val="double" w:color="A5A5A5" w:sz="4" w:space="0"/>
              <w:bottom w:val="double" w:color="A5A5A5" w:sz="4" w:space="0"/>
              <w:right w:val="double" w:color="A5A5A5" w:sz="4" w:space="0"/>
            </w:tcBorders>
            <w:shd w:val="clear" w:color="auto" w:fill="auto"/>
          </w:tcPr>
          <w:p>
            <w:pPr>
              <w:widowControl/>
              <w:jc w:val="left"/>
              <w:rPr>
                <w:rFonts w:ascii="Times New Roman" w:hAnsi="Times New Roman" w:cs="Times New Roman"/>
                <w:kern w:val="0"/>
                <w:sz w:val="20"/>
                <w:szCs w:val="20"/>
                <w:lang w:val="en-GB"/>
              </w:rPr>
            </w:pPr>
            <w:r>
              <w:rPr>
                <w:rFonts w:ascii="Times New Roman" w:hAnsi="Times New Roman" w:cs="Times New Roman"/>
                <w:kern w:val="0"/>
                <w:sz w:val="20"/>
                <w:szCs w:val="20"/>
                <w:lang w:val="en-GB"/>
              </w:rPr>
              <w:t>11.68</w:t>
            </w:r>
          </w:p>
        </w:tc>
      </w:tr>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c>
          <w:tcPr>
            <w:tcW w:w="1119" w:type="dxa"/>
            <w:tcBorders>
              <w:top w:val="double" w:color="A5A5A5" w:sz="4" w:space="0"/>
              <w:left w:val="double" w:color="A5A5A5" w:sz="4" w:space="0"/>
              <w:bottom w:val="double" w:color="A5A5A5" w:sz="4" w:space="0"/>
              <w:right w:val="double" w:color="A5A5A5" w:sz="4" w:space="0"/>
            </w:tcBorders>
            <w:shd w:val="clear" w:color="auto" w:fill="auto"/>
          </w:tcPr>
          <w:p>
            <w:pPr>
              <w:widowControl/>
              <w:jc w:val="left"/>
              <w:rPr>
                <w:rFonts w:ascii="Times New Roman" w:hAnsi="Times New Roman" w:eastAsia="Malgun Gothic" w:cs="Times New Roman"/>
                <w:kern w:val="0"/>
                <w:sz w:val="18"/>
                <w:szCs w:val="18"/>
                <w:lang w:val="en-GB"/>
              </w:rPr>
            </w:pPr>
            <w:r>
              <w:rPr>
                <w:rFonts w:ascii="Times New Roman" w:hAnsi="Times New Roman" w:cs="Times New Roman"/>
                <w:kern w:val="0"/>
                <w:sz w:val="18"/>
                <w:szCs w:val="18"/>
                <w:lang w:val="en-GB"/>
              </w:rPr>
              <w:t>4GHz(</w:t>
            </w:r>
            <w:r>
              <w:rPr>
                <w:rFonts w:hint="eastAsia" w:ascii="Times New Roman" w:hAnsi="Times New Roman" w:cs="Times New Roman"/>
                <w:kern w:val="0"/>
                <w:sz w:val="18"/>
                <w:szCs w:val="18"/>
                <w:lang w:val="en-GB"/>
              </w:rPr>
              <w:t>normal</w:t>
            </w:r>
            <w:r>
              <w:rPr>
                <w:rFonts w:ascii="Times New Roman" w:hAnsi="Times New Roman" w:cs="Times New Roman"/>
                <w:kern w:val="0"/>
                <w:sz w:val="18"/>
                <w:szCs w:val="18"/>
                <w:lang w:val="en-GB"/>
              </w:rPr>
              <w:t>)</w:t>
            </w:r>
          </w:p>
        </w:tc>
        <w:tc>
          <w:tcPr>
            <w:tcW w:w="861" w:type="dxa"/>
            <w:tcBorders>
              <w:top w:val="double" w:color="A5A5A5" w:sz="4" w:space="0"/>
              <w:left w:val="double" w:color="A5A5A5" w:sz="4" w:space="0"/>
              <w:bottom w:val="double" w:color="A5A5A5" w:sz="4" w:space="0"/>
              <w:right w:val="double" w:color="A5A5A5" w:sz="4" w:space="0"/>
            </w:tcBorders>
            <w:shd w:val="clear" w:color="auto" w:fill="auto"/>
          </w:tcPr>
          <w:p>
            <w:pPr>
              <w:widowControl/>
              <w:jc w:val="left"/>
              <w:rPr>
                <w:rFonts w:ascii="Times New Roman" w:hAnsi="Times New Roman" w:cs="Times New Roman"/>
                <w:kern w:val="0"/>
                <w:sz w:val="20"/>
                <w:szCs w:val="20"/>
                <w:lang w:val="en-GB"/>
              </w:rPr>
            </w:pPr>
            <w:r>
              <w:rPr>
                <w:rFonts w:ascii="Times New Roman" w:hAnsi="Times New Roman" w:cs="Times New Roman"/>
                <w:kern w:val="0"/>
                <w:sz w:val="20"/>
                <w:szCs w:val="20"/>
                <w:lang w:val="en-GB"/>
              </w:rPr>
              <w:t>4.32</w:t>
            </w:r>
          </w:p>
        </w:tc>
        <w:tc>
          <w:tcPr>
            <w:tcW w:w="1276" w:type="dxa"/>
            <w:tcBorders>
              <w:top w:val="double" w:color="A5A5A5" w:sz="4" w:space="0"/>
              <w:left w:val="double" w:color="A5A5A5" w:sz="4" w:space="0"/>
              <w:bottom w:val="double" w:color="A5A5A5" w:sz="4" w:space="0"/>
              <w:right w:val="double" w:color="A5A5A5" w:sz="4" w:space="0"/>
            </w:tcBorders>
            <w:shd w:val="clear" w:color="auto" w:fill="auto"/>
          </w:tcPr>
          <w:p>
            <w:pPr>
              <w:widowControl/>
              <w:jc w:val="left"/>
              <w:rPr>
                <w:rFonts w:ascii="Times New Roman" w:hAnsi="Times New Roman" w:eastAsia="Batang" w:cs="Times New Roman"/>
                <w:kern w:val="0"/>
                <w:sz w:val="20"/>
                <w:szCs w:val="20"/>
                <w:lang w:val="en-GB" w:eastAsia="en-US"/>
              </w:rPr>
            </w:pPr>
            <w:r>
              <w:rPr>
                <w:rFonts w:hint="eastAsia" w:ascii="Times New Roman" w:hAnsi="Times New Roman" w:cs="Times New Roman"/>
                <w:kern w:val="0"/>
                <w:sz w:val="20"/>
                <w:szCs w:val="20"/>
                <w:lang w:val="en-GB"/>
              </w:rPr>
              <w:t>1</w:t>
            </w:r>
            <w:r>
              <w:rPr>
                <w:rFonts w:ascii="Times New Roman" w:hAnsi="Times New Roman" w:cs="Times New Roman"/>
                <w:kern w:val="0"/>
                <w:sz w:val="20"/>
                <w:szCs w:val="20"/>
                <w:lang w:val="en-GB"/>
              </w:rPr>
              <w:t>2</w:t>
            </w:r>
          </w:p>
        </w:tc>
        <w:tc>
          <w:tcPr>
            <w:tcW w:w="1701" w:type="dxa"/>
            <w:tcBorders>
              <w:top w:val="double" w:color="A5A5A5" w:sz="4" w:space="0"/>
              <w:left w:val="double" w:color="A5A5A5" w:sz="4" w:space="0"/>
              <w:bottom w:val="double" w:color="A5A5A5" w:sz="4" w:space="0"/>
              <w:right w:val="double" w:color="A5A5A5" w:sz="4" w:space="0"/>
            </w:tcBorders>
            <w:shd w:val="clear" w:color="auto" w:fill="auto"/>
          </w:tcPr>
          <w:p>
            <w:pPr>
              <w:widowControl/>
              <w:jc w:val="left"/>
              <w:rPr>
                <w:rFonts w:ascii="Times New Roman" w:hAnsi="Times New Roman" w:eastAsia="Batang" w:cs="Times New Roman"/>
                <w:kern w:val="0"/>
                <w:sz w:val="20"/>
                <w:szCs w:val="20"/>
                <w:lang w:val="en-GB" w:eastAsia="en-US"/>
              </w:rPr>
            </w:pPr>
            <w:r>
              <w:rPr>
                <w:rFonts w:hint="eastAsia" w:ascii="Times New Roman" w:hAnsi="Times New Roman" w:cs="Times New Roman"/>
                <w:kern w:val="0"/>
                <w:sz w:val="20"/>
                <w:szCs w:val="20"/>
                <w:lang w:val="en-GB"/>
              </w:rPr>
              <w:t>0</w:t>
            </w:r>
          </w:p>
        </w:tc>
        <w:tc>
          <w:tcPr>
            <w:tcW w:w="1842" w:type="dxa"/>
            <w:tcBorders>
              <w:top w:val="double" w:color="A5A5A5" w:sz="4" w:space="0"/>
              <w:left w:val="double" w:color="A5A5A5" w:sz="4" w:space="0"/>
              <w:bottom w:val="double" w:color="A5A5A5" w:sz="4" w:space="0"/>
              <w:right w:val="double" w:color="A5A5A5" w:sz="4" w:space="0"/>
            </w:tcBorders>
            <w:shd w:val="clear" w:color="auto" w:fill="auto"/>
          </w:tcPr>
          <w:p>
            <w:pPr>
              <w:widowControl/>
              <w:jc w:val="left"/>
              <w:rPr>
                <w:rFonts w:ascii="Times New Roman" w:hAnsi="Times New Roman" w:eastAsia="Batang" w:cs="Times New Roman"/>
                <w:kern w:val="0"/>
                <w:sz w:val="20"/>
                <w:szCs w:val="20"/>
                <w:lang w:val="en-GB" w:eastAsia="en-US"/>
              </w:rPr>
            </w:pPr>
            <w:r>
              <w:rPr>
                <w:rFonts w:hint="eastAsia" w:ascii="Times New Roman" w:hAnsi="Times New Roman" w:cs="Times New Roman"/>
                <w:kern w:val="0"/>
                <w:sz w:val="20"/>
                <w:szCs w:val="20"/>
                <w:lang w:val="en-GB"/>
              </w:rPr>
              <w:t>1</w:t>
            </w:r>
          </w:p>
        </w:tc>
        <w:tc>
          <w:tcPr>
            <w:tcW w:w="1560" w:type="dxa"/>
            <w:tcBorders>
              <w:top w:val="double" w:color="A5A5A5" w:sz="4" w:space="0"/>
              <w:left w:val="double" w:color="A5A5A5" w:sz="4" w:space="0"/>
              <w:bottom w:val="double" w:color="A5A5A5" w:sz="4" w:space="0"/>
              <w:right w:val="double" w:color="A5A5A5" w:sz="4" w:space="0"/>
            </w:tcBorders>
            <w:shd w:val="clear" w:color="auto" w:fill="auto"/>
          </w:tcPr>
          <w:p>
            <w:pPr>
              <w:widowControl/>
              <w:jc w:val="left"/>
              <w:rPr>
                <w:rFonts w:ascii="Times New Roman" w:hAnsi="Times New Roman" w:eastAsia="Batang" w:cs="Times New Roman"/>
                <w:kern w:val="0"/>
                <w:sz w:val="20"/>
                <w:szCs w:val="20"/>
                <w:lang w:val="en-GB" w:eastAsia="en-US"/>
              </w:rPr>
            </w:pPr>
            <w:r>
              <w:rPr>
                <w:rFonts w:hint="eastAsia" w:ascii="Times New Roman" w:hAnsi="Times New Roman" w:cs="Times New Roman"/>
                <w:kern w:val="0"/>
                <w:sz w:val="20"/>
                <w:szCs w:val="20"/>
                <w:lang w:val="en-GB"/>
              </w:rPr>
              <w:t>1</w:t>
            </w:r>
            <w:r>
              <w:rPr>
                <w:rFonts w:ascii="Times New Roman" w:hAnsi="Times New Roman" w:cs="Times New Roman"/>
                <w:kern w:val="0"/>
                <w:sz w:val="20"/>
                <w:szCs w:val="20"/>
                <w:lang w:val="en-GB"/>
              </w:rPr>
              <w:t>46.77</w:t>
            </w:r>
          </w:p>
        </w:tc>
        <w:tc>
          <w:tcPr>
            <w:tcW w:w="1407" w:type="dxa"/>
            <w:tcBorders>
              <w:top w:val="double" w:color="A5A5A5" w:sz="4" w:space="0"/>
              <w:left w:val="double" w:color="A5A5A5" w:sz="4" w:space="0"/>
              <w:bottom w:val="double" w:color="A5A5A5" w:sz="4" w:space="0"/>
              <w:right w:val="double" w:color="A5A5A5" w:sz="4" w:space="0"/>
            </w:tcBorders>
            <w:shd w:val="clear" w:color="auto" w:fill="auto"/>
          </w:tcPr>
          <w:p>
            <w:pPr>
              <w:widowControl/>
              <w:jc w:val="left"/>
              <w:rPr>
                <w:rFonts w:ascii="Times New Roman" w:hAnsi="Times New Roman" w:eastAsia="Batang" w:cs="Times New Roman"/>
                <w:kern w:val="0"/>
                <w:sz w:val="20"/>
                <w:szCs w:val="20"/>
                <w:lang w:val="en-GB" w:eastAsia="en-US"/>
              </w:rPr>
            </w:pPr>
            <w:r>
              <w:rPr>
                <w:rFonts w:ascii="Times New Roman" w:hAnsi="Times New Roman" w:cs="Times New Roman"/>
                <w:kern w:val="0"/>
                <w:sz w:val="20"/>
                <w:szCs w:val="20"/>
                <w:lang w:val="en-GB"/>
              </w:rPr>
              <w:t>12.32</w:t>
            </w:r>
          </w:p>
        </w:tc>
      </w:tr>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c>
          <w:tcPr>
            <w:tcW w:w="1119" w:type="dxa"/>
            <w:tcBorders>
              <w:top w:val="double" w:color="A5A5A5" w:sz="4" w:space="0"/>
              <w:left w:val="double" w:color="A5A5A5" w:sz="4" w:space="0"/>
              <w:bottom w:val="double" w:color="A5A5A5" w:sz="4" w:space="0"/>
              <w:right w:val="double" w:color="A5A5A5" w:sz="4" w:space="0"/>
            </w:tcBorders>
            <w:shd w:val="clear" w:color="auto" w:fill="auto"/>
          </w:tcPr>
          <w:p>
            <w:pPr>
              <w:widowControl/>
              <w:jc w:val="left"/>
              <w:rPr>
                <w:rFonts w:ascii="Times New Roman" w:hAnsi="Times New Roman" w:eastAsia="Malgun Gothic" w:cs="Times New Roman"/>
                <w:kern w:val="0"/>
                <w:sz w:val="18"/>
                <w:szCs w:val="18"/>
                <w:lang w:val="en-GB"/>
              </w:rPr>
            </w:pPr>
            <w:r>
              <w:rPr>
                <w:rFonts w:hint="eastAsia" w:ascii="Times New Roman" w:hAnsi="Times New Roman" w:cs="Times New Roman"/>
                <w:kern w:val="0"/>
                <w:sz w:val="18"/>
                <w:szCs w:val="18"/>
                <w:lang w:val="en-GB"/>
              </w:rPr>
              <w:t>7</w:t>
            </w:r>
            <w:r>
              <w:rPr>
                <w:rFonts w:ascii="Times New Roman" w:hAnsi="Times New Roman" w:cs="Times New Roman"/>
                <w:kern w:val="0"/>
                <w:sz w:val="18"/>
                <w:szCs w:val="18"/>
                <w:lang w:val="en-GB"/>
              </w:rPr>
              <w:t>00MHz(red</w:t>
            </w:r>
            <w:r>
              <w:rPr>
                <w:rFonts w:hint="eastAsia" w:ascii="Times New Roman" w:hAnsi="Times New Roman" w:cs="Times New Roman"/>
                <w:kern w:val="0"/>
                <w:sz w:val="18"/>
                <w:szCs w:val="18"/>
                <w:lang w:val="en-GB"/>
              </w:rPr>
              <w:t>cap</w:t>
            </w:r>
            <w:r>
              <w:rPr>
                <w:rFonts w:ascii="Times New Roman" w:hAnsi="Times New Roman" w:cs="Times New Roman"/>
                <w:kern w:val="0"/>
                <w:sz w:val="18"/>
                <w:szCs w:val="18"/>
                <w:lang w:val="en-GB"/>
              </w:rPr>
              <w:t>)</w:t>
            </w:r>
          </w:p>
        </w:tc>
        <w:tc>
          <w:tcPr>
            <w:tcW w:w="861" w:type="dxa"/>
            <w:tcBorders>
              <w:top w:val="double" w:color="A5A5A5" w:sz="4" w:space="0"/>
              <w:left w:val="double" w:color="A5A5A5" w:sz="4" w:space="0"/>
              <w:bottom w:val="double" w:color="A5A5A5" w:sz="4" w:space="0"/>
              <w:right w:val="double" w:color="A5A5A5" w:sz="4" w:space="0"/>
            </w:tcBorders>
            <w:shd w:val="clear" w:color="auto" w:fill="auto"/>
          </w:tcPr>
          <w:p>
            <w:pPr>
              <w:widowControl/>
              <w:jc w:val="left"/>
              <w:rPr>
                <w:rFonts w:ascii="Times New Roman" w:hAnsi="Times New Roman" w:cs="Times New Roman"/>
                <w:kern w:val="0"/>
                <w:sz w:val="20"/>
                <w:szCs w:val="20"/>
                <w:lang w:val="en-GB"/>
              </w:rPr>
            </w:pPr>
            <w:r>
              <w:rPr>
                <w:rFonts w:ascii="Times New Roman" w:hAnsi="Times New Roman" w:cs="Times New Roman"/>
                <w:kern w:val="0"/>
                <w:sz w:val="20"/>
                <w:szCs w:val="20"/>
                <w:lang w:val="en-GB"/>
              </w:rPr>
              <w:t>2.16</w:t>
            </w:r>
          </w:p>
        </w:tc>
        <w:tc>
          <w:tcPr>
            <w:tcW w:w="1276" w:type="dxa"/>
            <w:tcBorders>
              <w:top w:val="double" w:color="A5A5A5" w:sz="4" w:space="0"/>
              <w:left w:val="double" w:color="A5A5A5" w:sz="4" w:space="0"/>
              <w:bottom w:val="double" w:color="A5A5A5" w:sz="4" w:space="0"/>
              <w:right w:val="double" w:color="A5A5A5" w:sz="4" w:space="0"/>
            </w:tcBorders>
            <w:shd w:val="clear" w:color="auto" w:fill="auto"/>
          </w:tcPr>
          <w:p>
            <w:pPr>
              <w:widowControl/>
              <w:jc w:val="left"/>
              <w:rPr>
                <w:rFonts w:ascii="Times New Roman" w:hAnsi="Times New Roman" w:eastAsia="Batang" w:cs="Times New Roman"/>
                <w:kern w:val="0"/>
                <w:sz w:val="20"/>
                <w:szCs w:val="20"/>
                <w:lang w:val="en-GB" w:eastAsia="en-US"/>
              </w:rPr>
            </w:pPr>
            <w:r>
              <w:rPr>
                <w:rFonts w:hint="eastAsia" w:ascii="Times New Roman" w:hAnsi="Times New Roman" w:cs="Times New Roman"/>
                <w:kern w:val="0"/>
                <w:sz w:val="20"/>
                <w:szCs w:val="20"/>
                <w:lang w:val="en-GB"/>
              </w:rPr>
              <w:t>1</w:t>
            </w:r>
            <w:r>
              <w:rPr>
                <w:rFonts w:ascii="Times New Roman" w:hAnsi="Times New Roman" w:cs="Times New Roman"/>
                <w:kern w:val="0"/>
                <w:sz w:val="20"/>
                <w:szCs w:val="20"/>
                <w:lang w:val="en-GB"/>
              </w:rPr>
              <w:t>2</w:t>
            </w:r>
          </w:p>
        </w:tc>
        <w:tc>
          <w:tcPr>
            <w:tcW w:w="1701" w:type="dxa"/>
            <w:tcBorders>
              <w:top w:val="double" w:color="A5A5A5" w:sz="4" w:space="0"/>
              <w:left w:val="double" w:color="A5A5A5" w:sz="4" w:space="0"/>
              <w:bottom w:val="double" w:color="A5A5A5" w:sz="4" w:space="0"/>
              <w:right w:val="double" w:color="A5A5A5" w:sz="4" w:space="0"/>
            </w:tcBorders>
            <w:shd w:val="clear" w:color="auto" w:fill="auto"/>
          </w:tcPr>
          <w:p>
            <w:pPr>
              <w:widowControl/>
              <w:jc w:val="left"/>
              <w:rPr>
                <w:rFonts w:ascii="Times New Roman" w:hAnsi="Times New Roman" w:eastAsia="Batang" w:cs="Times New Roman"/>
                <w:kern w:val="0"/>
                <w:sz w:val="20"/>
                <w:szCs w:val="20"/>
                <w:lang w:val="en-GB" w:eastAsia="en-US"/>
              </w:rPr>
            </w:pPr>
            <w:r>
              <w:rPr>
                <w:rFonts w:ascii="Times New Roman" w:hAnsi="Times New Roman" w:cs="Times New Roman"/>
                <w:kern w:val="0"/>
                <w:sz w:val="20"/>
                <w:szCs w:val="20"/>
                <w:lang w:val="en-GB"/>
              </w:rPr>
              <w:t>-3</w:t>
            </w:r>
          </w:p>
        </w:tc>
        <w:tc>
          <w:tcPr>
            <w:tcW w:w="1842" w:type="dxa"/>
            <w:tcBorders>
              <w:top w:val="double" w:color="A5A5A5" w:sz="4" w:space="0"/>
              <w:left w:val="double" w:color="A5A5A5" w:sz="4" w:space="0"/>
              <w:bottom w:val="double" w:color="A5A5A5" w:sz="4" w:space="0"/>
              <w:right w:val="double" w:color="A5A5A5" w:sz="4" w:space="0"/>
            </w:tcBorders>
            <w:shd w:val="clear" w:color="auto" w:fill="auto"/>
          </w:tcPr>
          <w:p>
            <w:pPr>
              <w:widowControl/>
              <w:jc w:val="left"/>
              <w:rPr>
                <w:rFonts w:ascii="Times New Roman" w:hAnsi="Times New Roman" w:eastAsia="Batang" w:cs="Times New Roman"/>
                <w:kern w:val="0"/>
                <w:sz w:val="20"/>
                <w:szCs w:val="20"/>
                <w:lang w:val="en-GB" w:eastAsia="en-US"/>
              </w:rPr>
            </w:pPr>
            <w:r>
              <w:rPr>
                <w:rFonts w:hint="eastAsia" w:ascii="Times New Roman" w:hAnsi="Times New Roman" w:cs="Times New Roman"/>
                <w:kern w:val="0"/>
                <w:sz w:val="20"/>
                <w:szCs w:val="20"/>
                <w:lang w:val="en-GB"/>
              </w:rPr>
              <w:t>1</w:t>
            </w:r>
          </w:p>
        </w:tc>
        <w:tc>
          <w:tcPr>
            <w:tcW w:w="1560" w:type="dxa"/>
            <w:tcBorders>
              <w:top w:val="double" w:color="A5A5A5" w:sz="4" w:space="0"/>
              <w:left w:val="double" w:color="A5A5A5" w:sz="4" w:space="0"/>
              <w:bottom w:val="double" w:color="A5A5A5" w:sz="4" w:space="0"/>
              <w:right w:val="double" w:color="A5A5A5" w:sz="4" w:space="0"/>
            </w:tcBorders>
            <w:shd w:val="clear" w:color="auto" w:fill="auto"/>
          </w:tcPr>
          <w:p>
            <w:pPr>
              <w:widowControl/>
              <w:jc w:val="left"/>
              <w:rPr>
                <w:rFonts w:ascii="Times New Roman" w:hAnsi="Times New Roman" w:eastAsia="Batang" w:cs="Times New Roman"/>
                <w:kern w:val="0"/>
                <w:sz w:val="20"/>
                <w:szCs w:val="20"/>
                <w:lang w:val="en-GB" w:eastAsia="en-US"/>
              </w:rPr>
            </w:pPr>
            <w:r>
              <w:rPr>
                <w:rFonts w:ascii="Times New Roman" w:hAnsi="Times New Roman" w:cs="Times New Roman"/>
                <w:kern w:val="0"/>
                <w:sz w:val="20"/>
                <w:szCs w:val="20"/>
                <w:lang w:val="en-GB"/>
              </w:rPr>
              <w:t>137.76</w:t>
            </w:r>
          </w:p>
        </w:tc>
        <w:tc>
          <w:tcPr>
            <w:tcW w:w="1407" w:type="dxa"/>
            <w:tcBorders>
              <w:top w:val="double" w:color="A5A5A5" w:sz="4" w:space="0"/>
              <w:left w:val="double" w:color="A5A5A5" w:sz="4" w:space="0"/>
              <w:bottom w:val="double" w:color="A5A5A5" w:sz="4" w:space="0"/>
              <w:right w:val="double" w:color="A5A5A5" w:sz="4" w:space="0"/>
            </w:tcBorders>
            <w:shd w:val="clear" w:color="auto" w:fill="auto"/>
          </w:tcPr>
          <w:p>
            <w:pPr>
              <w:widowControl/>
              <w:jc w:val="left"/>
              <w:rPr>
                <w:rFonts w:ascii="Times New Roman" w:hAnsi="Times New Roman" w:eastAsia="Batang" w:cs="Times New Roman"/>
                <w:kern w:val="0"/>
                <w:sz w:val="20"/>
                <w:szCs w:val="20"/>
                <w:lang w:val="en-GB" w:eastAsia="en-US"/>
              </w:rPr>
            </w:pPr>
            <w:r>
              <w:rPr>
                <w:rFonts w:hint="eastAsia" w:ascii="Times New Roman" w:hAnsi="Times New Roman" w:cs="Times New Roman"/>
                <w:kern w:val="0"/>
                <w:sz w:val="20"/>
                <w:szCs w:val="20"/>
                <w:lang w:val="en-GB"/>
              </w:rPr>
              <w:t>1</w:t>
            </w:r>
            <w:r>
              <w:rPr>
                <w:rFonts w:ascii="Times New Roman" w:hAnsi="Times New Roman" w:cs="Times New Roman"/>
                <w:kern w:val="0"/>
                <w:sz w:val="20"/>
                <w:szCs w:val="20"/>
                <w:lang w:val="en-GB"/>
              </w:rPr>
              <w:t>0.54</w:t>
            </w:r>
          </w:p>
        </w:tc>
      </w:tr>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c>
          <w:tcPr>
            <w:tcW w:w="1119" w:type="dxa"/>
            <w:tcBorders>
              <w:top w:val="double" w:color="A5A5A5" w:sz="4" w:space="0"/>
              <w:left w:val="double" w:color="A5A5A5" w:sz="4" w:space="0"/>
              <w:bottom w:val="double" w:color="A5A5A5" w:sz="4" w:space="0"/>
              <w:right w:val="double" w:color="A5A5A5" w:sz="4" w:space="0"/>
            </w:tcBorders>
            <w:shd w:val="clear" w:color="auto" w:fill="auto"/>
          </w:tcPr>
          <w:p>
            <w:pPr>
              <w:widowControl/>
              <w:jc w:val="left"/>
              <w:rPr>
                <w:rFonts w:ascii="Times New Roman" w:hAnsi="Times New Roman" w:cs="Times New Roman"/>
                <w:kern w:val="0"/>
                <w:sz w:val="18"/>
                <w:szCs w:val="18"/>
                <w:lang w:val="en-GB"/>
              </w:rPr>
            </w:pPr>
            <w:r>
              <w:rPr>
                <w:rFonts w:hint="eastAsia" w:ascii="Times New Roman" w:hAnsi="Times New Roman" w:cs="Times New Roman"/>
                <w:kern w:val="0"/>
                <w:sz w:val="18"/>
                <w:szCs w:val="18"/>
                <w:lang w:val="en-GB"/>
              </w:rPr>
              <w:t>2</w:t>
            </w:r>
            <w:r>
              <w:rPr>
                <w:rFonts w:ascii="Times New Roman" w:hAnsi="Times New Roman" w:cs="Times New Roman"/>
                <w:kern w:val="0"/>
                <w:sz w:val="18"/>
                <w:szCs w:val="18"/>
                <w:lang w:val="en-GB"/>
              </w:rPr>
              <w:t>.6GHz(red</w:t>
            </w:r>
            <w:r>
              <w:rPr>
                <w:rFonts w:hint="eastAsia" w:ascii="Times New Roman" w:hAnsi="Times New Roman" w:cs="Times New Roman"/>
                <w:kern w:val="0"/>
                <w:sz w:val="18"/>
                <w:szCs w:val="18"/>
                <w:lang w:val="en-GB"/>
              </w:rPr>
              <w:t>cap</w:t>
            </w:r>
            <w:r>
              <w:rPr>
                <w:rFonts w:ascii="Times New Roman" w:hAnsi="Times New Roman" w:cs="Times New Roman"/>
                <w:kern w:val="0"/>
                <w:sz w:val="18"/>
                <w:szCs w:val="18"/>
                <w:lang w:val="en-GB"/>
              </w:rPr>
              <w:t>)</w:t>
            </w:r>
          </w:p>
        </w:tc>
        <w:tc>
          <w:tcPr>
            <w:tcW w:w="861" w:type="dxa"/>
            <w:tcBorders>
              <w:top w:val="double" w:color="A5A5A5" w:sz="4" w:space="0"/>
              <w:left w:val="double" w:color="A5A5A5" w:sz="4" w:space="0"/>
              <w:bottom w:val="double" w:color="A5A5A5" w:sz="4" w:space="0"/>
              <w:right w:val="double" w:color="A5A5A5" w:sz="4" w:space="0"/>
            </w:tcBorders>
            <w:shd w:val="clear" w:color="auto" w:fill="auto"/>
          </w:tcPr>
          <w:p>
            <w:pPr>
              <w:widowControl/>
              <w:jc w:val="left"/>
              <w:rPr>
                <w:rFonts w:ascii="Times New Roman" w:hAnsi="Times New Roman" w:cs="Times New Roman"/>
                <w:kern w:val="0"/>
                <w:sz w:val="20"/>
                <w:szCs w:val="20"/>
                <w:lang w:val="en-GB"/>
              </w:rPr>
            </w:pPr>
            <w:r>
              <w:rPr>
                <w:rFonts w:ascii="Times New Roman" w:hAnsi="Times New Roman" w:cs="Times New Roman"/>
                <w:kern w:val="0"/>
                <w:sz w:val="20"/>
                <w:szCs w:val="20"/>
                <w:lang w:val="en-GB"/>
              </w:rPr>
              <w:t>4.32</w:t>
            </w:r>
          </w:p>
        </w:tc>
        <w:tc>
          <w:tcPr>
            <w:tcW w:w="1276" w:type="dxa"/>
            <w:tcBorders>
              <w:top w:val="double" w:color="A5A5A5" w:sz="4" w:space="0"/>
              <w:left w:val="double" w:color="A5A5A5" w:sz="4" w:space="0"/>
              <w:bottom w:val="double" w:color="A5A5A5" w:sz="4" w:space="0"/>
              <w:right w:val="double" w:color="A5A5A5" w:sz="4" w:space="0"/>
            </w:tcBorders>
            <w:shd w:val="clear" w:color="auto" w:fill="auto"/>
          </w:tcPr>
          <w:p>
            <w:pPr>
              <w:widowControl/>
              <w:jc w:val="left"/>
              <w:rPr>
                <w:rFonts w:ascii="Times New Roman" w:hAnsi="Times New Roman" w:cs="Times New Roman"/>
                <w:kern w:val="0"/>
                <w:sz w:val="20"/>
                <w:szCs w:val="20"/>
                <w:lang w:val="en-GB"/>
              </w:rPr>
            </w:pPr>
            <w:r>
              <w:rPr>
                <w:rFonts w:hint="eastAsia" w:ascii="Times New Roman" w:hAnsi="Times New Roman" w:cs="Times New Roman"/>
                <w:kern w:val="0"/>
                <w:sz w:val="20"/>
                <w:szCs w:val="20"/>
                <w:lang w:val="en-GB"/>
              </w:rPr>
              <w:t>1</w:t>
            </w:r>
            <w:r>
              <w:rPr>
                <w:rFonts w:ascii="Times New Roman" w:hAnsi="Times New Roman" w:cs="Times New Roman"/>
                <w:kern w:val="0"/>
                <w:sz w:val="20"/>
                <w:szCs w:val="20"/>
                <w:lang w:val="en-GB"/>
              </w:rPr>
              <w:t>2</w:t>
            </w:r>
          </w:p>
        </w:tc>
        <w:tc>
          <w:tcPr>
            <w:tcW w:w="1701" w:type="dxa"/>
            <w:tcBorders>
              <w:top w:val="double" w:color="A5A5A5" w:sz="4" w:space="0"/>
              <w:left w:val="double" w:color="A5A5A5" w:sz="4" w:space="0"/>
              <w:bottom w:val="double" w:color="A5A5A5" w:sz="4" w:space="0"/>
              <w:right w:val="double" w:color="A5A5A5" w:sz="4" w:space="0"/>
            </w:tcBorders>
            <w:shd w:val="clear" w:color="auto" w:fill="auto"/>
          </w:tcPr>
          <w:p>
            <w:pPr>
              <w:widowControl/>
              <w:jc w:val="left"/>
              <w:rPr>
                <w:rFonts w:ascii="Times New Roman" w:hAnsi="Times New Roman" w:cs="Times New Roman"/>
                <w:kern w:val="0"/>
                <w:sz w:val="20"/>
                <w:szCs w:val="20"/>
                <w:lang w:val="en-GB"/>
              </w:rPr>
            </w:pPr>
            <w:r>
              <w:rPr>
                <w:rFonts w:ascii="Times New Roman" w:hAnsi="Times New Roman" w:cs="Times New Roman"/>
                <w:kern w:val="0"/>
                <w:sz w:val="20"/>
                <w:szCs w:val="20"/>
                <w:lang w:val="en-GB"/>
              </w:rPr>
              <w:t>-3</w:t>
            </w:r>
          </w:p>
        </w:tc>
        <w:tc>
          <w:tcPr>
            <w:tcW w:w="1842" w:type="dxa"/>
            <w:tcBorders>
              <w:top w:val="double" w:color="A5A5A5" w:sz="4" w:space="0"/>
              <w:left w:val="double" w:color="A5A5A5" w:sz="4" w:space="0"/>
              <w:bottom w:val="double" w:color="A5A5A5" w:sz="4" w:space="0"/>
              <w:right w:val="double" w:color="A5A5A5" w:sz="4" w:space="0"/>
            </w:tcBorders>
            <w:shd w:val="clear" w:color="auto" w:fill="auto"/>
          </w:tcPr>
          <w:p>
            <w:pPr>
              <w:widowControl/>
              <w:jc w:val="left"/>
              <w:rPr>
                <w:rFonts w:ascii="Times New Roman" w:hAnsi="Times New Roman" w:cs="Times New Roman"/>
                <w:kern w:val="0"/>
                <w:sz w:val="20"/>
                <w:szCs w:val="20"/>
                <w:lang w:val="en-GB"/>
              </w:rPr>
            </w:pPr>
            <w:r>
              <w:rPr>
                <w:rFonts w:hint="eastAsia" w:ascii="Times New Roman" w:hAnsi="Times New Roman" w:cs="Times New Roman"/>
                <w:kern w:val="0"/>
                <w:sz w:val="20"/>
                <w:szCs w:val="20"/>
                <w:lang w:val="en-GB"/>
              </w:rPr>
              <w:t>1</w:t>
            </w:r>
          </w:p>
        </w:tc>
        <w:tc>
          <w:tcPr>
            <w:tcW w:w="1560" w:type="dxa"/>
            <w:tcBorders>
              <w:top w:val="double" w:color="A5A5A5" w:sz="4" w:space="0"/>
              <w:left w:val="double" w:color="A5A5A5" w:sz="4" w:space="0"/>
              <w:bottom w:val="double" w:color="A5A5A5" w:sz="4" w:space="0"/>
              <w:right w:val="double" w:color="A5A5A5" w:sz="4" w:space="0"/>
            </w:tcBorders>
            <w:shd w:val="clear" w:color="auto" w:fill="auto"/>
          </w:tcPr>
          <w:p>
            <w:pPr>
              <w:widowControl/>
              <w:jc w:val="left"/>
              <w:rPr>
                <w:rFonts w:ascii="Times New Roman" w:hAnsi="Times New Roman" w:cs="Times New Roman"/>
                <w:kern w:val="0"/>
                <w:sz w:val="20"/>
                <w:szCs w:val="20"/>
                <w:lang w:val="en-GB"/>
              </w:rPr>
            </w:pPr>
            <w:r>
              <w:rPr>
                <w:rFonts w:ascii="Times New Roman" w:hAnsi="Times New Roman" w:cs="Times New Roman"/>
                <w:kern w:val="0"/>
                <w:sz w:val="20"/>
                <w:szCs w:val="20"/>
                <w:lang w:val="en-GB"/>
              </w:rPr>
              <w:t>144.41</w:t>
            </w:r>
          </w:p>
        </w:tc>
        <w:tc>
          <w:tcPr>
            <w:tcW w:w="1407" w:type="dxa"/>
            <w:tcBorders>
              <w:top w:val="double" w:color="A5A5A5" w:sz="4" w:space="0"/>
              <w:left w:val="double" w:color="A5A5A5" w:sz="4" w:space="0"/>
              <w:bottom w:val="double" w:color="A5A5A5" w:sz="4" w:space="0"/>
              <w:right w:val="double" w:color="A5A5A5" w:sz="4" w:space="0"/>
            </w:tcBorders>
            <w:shd w:val="clear" w:color="auto" w:fill="auto"/>
          </w:tcPr>
          <w:p>
            <w:pPr>
              <w:widowControl/>
              <w:jc w:val="left"/>
              <w:rPr>
                <w:rFonts w:ascii="Times New Roman" w:hAnsi="Times New Roman" w:cs="Times New Roman"/>
                <w:kern w:val="0"/>
                <w:sz w:val="20"/>
                <w:szCs w:val="20"/>
                <w:lang w:val="en-GB"/>
              </w:rPr>
            </w:pPr>
            <w:r>
              <w:rPr>
                <w:rFonts w:ascii="Times New Roman" w:hAnsi="Times New Roman" w:cs="Times New Roman"/>
                <w:kern w:val="0"/>
                <w:sz w:val="20"/>
                <w:szCs w:val="20"/>
                <w:lang w:val="en-GB"/>
              </w:rPr>
              <w:t>11.68</w:t>
            </w:r>
          </w:p>
        </w:tc>
      </w:tr>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c>
          <w:tcPr>
            <w:tcW w:w="1119" w:type="dxa"/>
            <w:tcBorders>
              <w:top w:val="double" w:color="A5A5A5" w:sz="4" w:space="0"/>
              <w:left w:val="double" w:color="A5A5A5" w:sz="4" w:space="0"/>
              <w:bottom w:val="double" w:color="A5A5A5" w:sz="4" w:space="0"/>
              <w:right w:val="double" w:color="A5A5A5" w:sz="4" w:space="0"/>
            </w:tcBorders>
            <w:shd w:val="clear" w:color="auto" w:fill="auto"/>
          </w:tcPr>
          <w:p>
            <w:pPr>
              <w:widowControl/>
              <w:jc w:val="left"/>
              <w:rPr>
                <w:rFonts w:ascii="Times New Roman" w:hAnsi="Times New Roman" w:cs="Times New Roman"/>
                <w:kern w:val="0"/>
                <w:sz w:val="18"/>
                <w:szCs w:val="18"/>
                <w:lang w:val="en-GB"/>
              </w:rPr>
            </w:pPr>
            <w:r>
              <w:rPr>
                <w:rFonts w:ascii="Times New Roman" w:hAnsi="Times New Roman" w:cs="Times New Roman"/>
                <w:kern w:val="0"/>
                <w:sz w:val="18"/>
                <w:szCs w:val="18"/>
                <w:lang w:val="en-GB"/>
              </w:rPr>
              <w:t>4GHz(red</w:t>
            </w:r>
            <w:r>
              <w:rPr>
                <w:rFonts w:hint="eastAsia" w:ascii="Times New Roman" w:hAnsi="Times New Roman" w:cs="Times New Roman"/>
                <w:kern w:val="0"/>
                <w:sz w:val="18"/>
                <w:szCs w:val="18"/>
                <w:lang w:val="en-GB"/>
              </w:rPr>
              <w:t>cap</w:t>
            </w:r>
            <w:r>
              <w:rPr>
                <w:rFonts w:ascii="Times New Roman" w:hAnsi="Times New Roman" w:cs="Times New Roman"/>
                <w:kern w:val="0"/>
                <w:sz w:val="18"/>
                <w:szCs w:val="18"/>
                <w:lang w:val="en-GB"/>
              </w:rPr>
              <w:t>)</w:t>
            </w:r>
          </w:p>
        </w:tc>
        <w:tc>
          <w:tcPr>
            <w:tcW w:w="861" w:type="dxa"/>
            <w:tcBorders>
              <w:top w:val="double" w:color="A5A5A5" w:sz="4" w:space="0"/>
              <w:left w:val="double" w:color="A5A5A5" w:sz="4" w:space="0"/>
              <w:bottom w:val="double" w:color="A5A5A5" w:sz="4" w:space="0"/>
              <w:right w:val="double" w:color="A5A5A5" w:sz="4" w:space="0"/>
            </w:tcBorders>
            <w:shd w:val="clear" w:color="auto" w:fill="auto"/>
          </w:tcPr>
          <w:p>
            <w:pPr>
              <w:widowControl/>
              <w:jc w:val="left"/>
              <w:rPr>
                <w:rFonts w:ascii="Times New Roman" w:hAnsi="Times New Roman" w:cs="Times New Roman"/>
                <w:kern w:val="0"/>
                <w:sz w:val="20"/>
                <w:szCs w:val="20"/>
                <w:lang w:val="en-GB"/>
              </w:rPr>
            </w:pPr>
            <w:r>
              <w:rPr>
                <w:rFonts w:ascii="Times New Roman" w:hAnsi="Times New Roman" w:cs="Times New Roman"/>
                <w:kern w:val="0"/>
                <w:sz w:val="20"/>
                <w:szCs w:val="20"/>
                <w:lang w:val="en-GB"/>
              </w:rPr>
              <w:t>4.32</w:t>
            </w:r>
          </w:p>
        </w:tc>
        <w:tc>
          <w:tcPr>
            <w:tcW w:w="1276" w:type="dxa"/>
            <w:tcBorders>
              <w:top w:val="double" w:color="A5A5A5" w:sz="4" w:space="0"/>
              <w:left w:val="double" w:color="A5A5A5" w:sz="4" w:space="0"/>
              <w:bottom w:val="double" w:color="A5A5A5" w:sz="4" w:space="0"/>
              <w:right w:val="double" w:color="A5A5A5" w:sz="4" w:space="0"/>
            </w:tcBorders>
            <w:shd w:val="clear" w:color="auto" w:fill="auto"/>
          </w:tcPr>
          <w:p>
            <w:pPr>
              <w:widowControl/>
              <w:jc w:val="left"/>
              <w:rPr>
                <w:rFonts w:ascii="Times New Roman" w:hAnsi="Times New Roman" w:cs="Times New Roman"/>
                <w:kern w:val="0"/>
                <w:sz w:val="20"/>
                <w:szCs w:val="20"/>
                <w:lang w:val="en-GB"/>
              </w:rPr>
            </w:pPr>
            <w:r>
              <w:rPr>
                <w:rFonts w:hint="eastAsia" w:ascii="Times New Roman" w:hAnsi="Times New Roman" w:cs="Times New Roman"/>
                <w:kern w:val="0"/>
                <w:sz w:val="20"/>
                <w:szCs w:val="20"/>
                <w:lang w:val="en-GB"/>
              </w:rPr>
              <w:t>1</w:t>
            </w:r>
            <w:r>
              <w:rPr>
                <w:rFonts w:ascii="Times New Roman" w:hAnsi="Times New Roman" w:cs="Times New Roman"/>
                <w:kern w:val="0"/>
                <w:sz w:val="20"/>
                <w:szCs w:val="20"/>
                <w:lang w:val="en-GB"/>
              </w:rPr>
              <w:t>2</w:t>
            </w:r>
          </w:p>
        </w:tc>
        <w:tc>
          <w:tcPr>
            <w:tcW w:w="1701" w:type="dxa"/>
            <w:tcBorders>
              <w:top w:val="double" w:color="A5A5A5" w:sz="4" w:space="0"/>
              <w:left w:val="double" w:color="A5A5A5" w:sz="4" w:space="0"/>
              <w:bottom w:val="double" w:color="A5A5A5" w:sz="4" w:space="0"/>
              <w:right w:val="double" w:color="A5A5A5" w:sz="4" w:space="0"/>
            </w:tcBorders>
            <w:shd w:val="clear" w:color="auto" w:fill="auto"/>
          </w:tcPr>
          <w:p>
            <w:pPr>
              <w:widowControl/>
              <w:jc w:val="left"/>
              <w:rPr>
                <w:rFonts w:ascii="Times New Roman" w:hAnsi="Times New Roman" w:cs="Times New Roman"/>
                <w:kern w:val="0"/>
                <w:sz w:val="20"/>
                <w:szCs w:val="20"/>
                <w:lang w:val="en-GB"/>
              </w:rPr>
            </w:pPr>
            <w:r>
              <w:rPr>
                <w:rFonts w:ascii="Times New Roman" w:hAnsi="Times New Roman" w:cs="Times New Roman"/>
                <w:kern w:val="0"/>
                <w:sz w:val="20"/>
                <w:szCs w:val="20"/>
                <w:lang w:val="en-GB"/>
              </w:rPr>
              <w:t>-3</w:t>
            </w:r>
          </w:p>
        </w:tc>
        <w:tc>
          <w:tcPr>
            <w:tcW w:w="1842" w:type="dxa"/>
            <w:tcBorders>
              <w:top w:val="double" w:color="A5A5A5" w:sz="4" w:space="0"/>
              <w:left w:val="double" w:color="A5A5A5" w:sz="4" w:space="0"/>
              <w:bottom w:val="double" w:color="A5A5A5" w:sz="4" w:space="0"/>
              <w:right w:val="double" w:color="A5A5A5" w:sz="4" w:space="0"/>
            </w:tcBorders>
            <w:shd w:val="clear" w:color="auto" w:fill="auto"/>
          </w:tcPr>
          <w:p>
            <w:pPr>
              <w:widowControl/>
              <w:jc w:val="left"/>
              <w:rPr>
                <w:rFonts w:ascii="Times New Roman" w:hAnsi="Times New Roman" w:cs="Times New Roman"/>
                <w:kern w:val="0"/>
                <w:sz w:val="20"/>
                <w:szCs w:val="20"/>
                <w:lang w:val="en-GB"/>
              </w:rPr>
            </w:pPr>
            <w:r>
              <w:rPr>
                <w:rFonts w:hint="eastAsia" w:ascii="Times New Roman" w:hAnsi="Times New Roman" w:cs="Times New Roman"/>
                <w:kern w:val="0"/>
                <w:sz w:val="20"/>
                <w:szCs w:val="20"/>
                <w:lang w:val="en-GB"/>
              </w:rPr>
              <w:t>1</w:t>
            </w:r>
          </w:p>
        </w:tc>
        <w:tc>
          <w:tcPr>
            <w:tcW w:w="1560" w:type="dxa"/>
            <w:tcBorders>
              <w:top w:val="double" w:color="A5A5A5" w:sz="4" w:space="0"/>
              <w:left w:val="double" w:color="A5A5A5" w:sz="4" w:space="0"/>
              <w:bottom w:val="double" w:color="A5A5A5" w:sz="4" w:space="0"/>
              <w:right w:val="double" w:color="A5A5A5" w:sz="4" w:space="0"/>
            </w:tcBorders>
            <w:shd w:val="clear" w:color="auto" w:fill="auto"/>
          </w:tcPr>
          <w:p>
            <w:pPr>
              <w:widowControl/>
              <w:jc w:val="left"/>
              <w:rPr>
                <w:rFonts w:ascii="Times New Roman" w:hAnsi="Times New Roman" w:cs="Times New Roman"/>
                <w:kern w:val="0"/>
                <w:sz w:val="20"/>
                <w:szCs w:val="20"/>
                <w:lang w:val="en-GB"/>
              </w:rPr>
            </w:pPr>
            <w:r>
              <w:rPr>
                <w:rFonts w:ascii="Times New Roman" w:hAnsi="Times New Roman" w:cs="Times New Roman"/>
                <w:kern w:val="0"/>
                <w:sz w:val="20"/>
                <w:szCs w:val="20"/>
                <w:lang w:val="en-GB"/>
              </w:rPr>
              <w:t>143.77</w:t>
            </w:r>
          </w:p>
        </w:tc>
        <w:tc>
          <w:tcPr>
            <w:tcW w:w="1407" w:type="dxa"/>
            <w:tcBorders>
              <w:top w:val="double" w:color="A5A5A5" w:sz="4" w:space="0"/>
              <w:left w:val="double" w:color="A5A5A5" w:sz="4" w:space="0"/>
              <w:bottom w:val="double" w:color="A5A5A5" w:sz="4" w:space="0"/>
              <w:right w:val="double" w:color="A5A5A5" w:sz="4" w:space="0"/>
            </w:tcBorders>
            <w:shd w:val="clear" w:color="auto" w:fill="auto"/>
          </w:tcPr>
          <w:p>
            <w:pPr>
              <w:widowControl/>
              <w:jc w:val="left"/>
              <w:rPr>
                <w:rFonts w:ascii="Times New Roman" w:hAnsi="Times New Roman" w:cs="Times New Roman"/>
                <w:kern w:val="0"/>
                <w:sz w:val="20"/>
                <w:szCs w:val="20"/>
                <w:lang w:val="en-GB"/>
              </w:rPr>
            </w:pPr>
            <w:r>
              <w:rPr>
                <w:rFonts w:ascii="Times New Roman" w:hAnsi="Times New Roman" w:cs="Times New Roman"/>
                <w:kern w:val="0"/>
                <w:sz w:val="20"/>
                <w:szCs w:val="20"/>
                <w:lang w:val="en-GB"/>
              </w:rPr>
              <w:t>12.32</w:t>
            </w:r>
          </w:p>
        </w:tc>
      </w:tr>
    </w:tbl>
    <w:p>
      <w:pPr>
        <w:adjustRightInd w:val="0"/>
        <w:snapToGrid w:val="0"/>
        <w:spacing w:after="120"/>
        <w:rPr>
          <w:rFonts w:ascii="Times New Roman" w:hAnsi="Times New Roman" w:cs="Times New Roman"/>
          <w:b/>
          <w:bCs/>
          <w:i/>
          <w:iCs/>
          <w:sz w:val="22"/>
        </w:rPr>
      </w:pPr>
    </w:p>
    <w:p>
      <w:pPr>
        <w:adjustRightInd w:val="0"/>
        <w:snapToGrid w:val="0"/>
        <w:spacing w:after="120"/>
        <w:jc w:val="center"/>
        <w:rPr>
          <w:rFonts w:ascii="Times New Roman" w:hAnsi="Times New Roman" w:cs="Times New Roman"/>
          <w:b/>
          <w:bCs/>
          <w:i/>
          <w:iCs/>
          <w:sz w:val="22"/>
        </w:rPr>
      </w:pPr>
      <w:r>
        <w:drawing>
          <wp:inline distT="0" distB="0" distL="0" distR="0">
            <wp:extent cx="2693035" cy="1618615"/>
            <wp:effectExtent l="0" t="0" r="0" b="63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2698202" cy="1621613"/>
                    </a:xfrm>
                    <a:prstGeom prst="rect">
                      <a:avLst/>
                    </a:prstGeom>
                    <a:noFill/>
                    <a:ln>
                      <a:noFill/>
                    </a:ln>
                  </pic:spPr>
                </pic:pic>
              </a:graphicData>
            </a:graphic>
          </wp:inline>
        </w:drawing>
      </w:r>
      <w:r>
        <w:rPr>
          <w:rFonts w:hint="eastAsia" w:ascii="Times New Roman" w:hAnsi="Times New Roman" w:cs="Times New Roman"/>
          <w:b/>
          <w:bCs/>
          <w:i/>
          <w:iCs/>
          <w:sz w:val="22"/>
        </w:rPr>
        <w:t xml:space="preserve"> </w:t>
      </w:r>
      <w:r>
        <w:rPr>
          <w:rFonts w:hint="eastAsia"/>
        </w:rPr>
        <w:drawing>
          <wp:inline distT="0" distB="0" distL="0" distR="0">
            <wp:extent cx="2674620" cy="1614805"/>
            <wp:effectExtent l="0" t="0" r="0" b="444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683819" cy="1620356"/>
                    </a:xfrm>
                    <a:prstGeom prst="rect">
                      <a:avLst/>
                    </a:prstGeom>
                    <a:noFill/>
                    <a:ln>
                      <a:noFill/>
                    </a:ln>
                  </pic:spPr>
                </pic:pic>
              </a:graphicData>
            </a:graphic>
          </wp:inline>
        </w:drawing>
      </w:r>
    </w:p>
    <w:p>
      <w:pPr>
        <w:spacing w:before="120" w:beforeLines="50"/>
        <w:jc w:val="center"/>
        <w:rPr>
          <w:rFonts w:ascii="Times New Roman" w:hAnsi="Times New Roman" w:cs="Times New Roman"/>
          <w:sz w:val="20"/>
        </w:rPr>
      </w:pPr>
      <w:r>
        <w:rPr>
          <w:rFonts w:ascii="Times New Roman" w:hAnsi="Times New Roman" w:cs="Times New Roman"/>
          <w:sz w:val="20"/>
        </w:rPr>
        <w:t xml:space="preserve"> </w:t>
      </w:r>
      <w:r>
        <w:rPr>
          <w:rFonts w:hint="eastAsia" w:ascii="Times New Roman" w:hAnsi="Times New Roman" w:cs="Times New Roman"/>
          <w:sz w:val="20"/>
        </w:rPr>
        <w:t>（</w:t>
      </w:r>
      <w:r>
        <w:rPr>
          <w:rFonts w:ascii="Times New Roman" w:hAnsi="Times New Roman" w:cs="Times New Roman"/>
          <w:sz w:val="20"/>
        </w:rPr>
        <w:t>1</w:t>
      </w:r>
      <w:r>
        <w:rPr>
          <w:rFonts w:hint="eastAsia" w:ascii="Times New Roman" w:hAnsi="Times New Roman" w:cs="Times New Roman"/>
          <w:sz w:val="20"/>
        </w:rPr>
        <w:t>）</w:t>
      </w:r>
      <w:r>
        <w:rPr>
          <w:rFonts w:ascii="Times New Roman" w:hAnsi="Times New Roman" w:cs="Times New Roman"/>
          <w:sz w:val="20"/>
        </w:rPr>
        <w:t>2.6GHz                            (2)4GHz</w:t>
      </w:r>
    </w:p>
    <w:p>
      <w:pPr>
        <w:adjustRightInd w:val="0"/>
        <w:snapToGrid w:val="0"/>
        <w:spacing w:after="120"/>
        <w:jc w:val="center"/>
        <w:rPr>
          <w:rFonts w:ascii="Times New Roman" w:hAnsi="Times New Roman" w:cs="Times New Roman"/>
          <w:b/>
          <w:bCs/>
          <w:i/>
          <w:iCs/>
          <w:sz w:val="22"/>
        </w:rPr>
      </w:pPr>
      <w:r>
        <w:drawing>
          <wp:inline distT="0" distB="0" distL="0" distR="0">
            <wp:extent cx="2697480" cy="1620520"/>
            <wp:effectExtent l="0" t="0" r="762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2705915" cy="1625350"/>
                    </a:xfrm>
                    <a:prstGeom prst="rect">
                      <a:avLst/>
                    </a:prstGeom>
                    <a:noFill/>
                    <a:ln>
                      <a:noFill/>
                    </a:ln>
                  </pic:spPr>
                </pic:pic>
              </a:graphicData>
            </a:graphic>
          </wp:inline>
        </w:drawing>
      </w:r>
    </w:p>
    <w:p>
      <w:pPr>
        <w:spacing w:before="120" w:beforeLines="50"/>
        <w:jc w:val="center"/>
        <w:rPr>
          <w:rFonts w:ascii="Times New Roman" w:hAnsi="Times New Roman" w:cs="Times New Roman"/>
          <w:sz w:val="20"/>
        </w:rPr>
      </w:pPr>
      <w:r>
        <w:rPr>
          <w:rFonts w:ascii="Times New Roman" w:hAnsi="Times New Roman" w:cs="Times New Roman"/>
          <w:sz w:val="20"/>
        </w:rPr>
        <w:t xml:space="preserve">   (3)700MHz</w:t>
      </w:r>
    </w:p>
    <w:p>
      <w:pPr>
        <w:spacing w:before="120" w:beforeLines="50"/>
        <w:jc w:val="center"/>
        <w:rPr>
          <w:rFonts w:ascii="Times New Roman" w:hAnsi="Times New Roman" w:cs="Times New Roman"/>
          <w:sz w:val="20"/>
        </w:rPr>
      </w:pPr>
      <w:r>
        <w:rPr>
          <w:rFonts w:ascii="Times New Roman" w:hAnsi="Times New Roman" w:cs="Times New Roman"/>
          <w:sz w:val="20"/>
        </w:rPr>
        <w:t>Figure 5: Comparison of target SNR and LP WUS simulation SNR in different scenarios</w:t>
      </w:r>
    </w:p>
    <w:p>
      <w:pPr>
        <w:widowControl/>
        <w:overflowPunct w:val="0"/>
        <w:autoSpaceDE w:val="0"/>
        <w:autoSpaceDN w:val="0"/>
        <w:adjustRightInd w:val="0"/>
        <w:snapToGrid w:val="0"/>
        <w:spacing w:before="120" w:after="120"/>
        <w:textAlignment w:val="baseline"/>
        <w:rPr>
          <w:rFonts w:ascii="Times New Roman" w:hAnsi="Times New Roman" w:eastAsia="宋体" w:cs="Times New Roman"/>
          <w:kern w:val="0"/>
          <w:sz w:val="22"/>
          <w:lang w:eastAsia="ja-JP"/>
        </w:rPr>
      </w:pPr>
      <w:r>
        <w:rPr>
          <w:rFonts w:ascii="Times New Roman" w:hAnsi="Times New Roman" w:eastAsia="宋体" w:cs="Times New Roman"/>
          <w:kern w:val="0"/>
          <w:sz w:val="22"/>
          <w:lang w:eastAsia="ja-JP"/>
        </w:rPr>
        <w:t>In the TDD scenario, LP WUS coverage meets the target requirements when occupying more than 8 RB</w:t>
      </w:r>
      <w:r>
        <w:rPr>
          <w:rFonts w:hint="eastAsia" w:ascii="Times New Roman" w:hAnsi="Times New Roman" w:eastAsia="宋体" w:cs="Times New Roman"/>
          <w:kern w:val="0"/>
          <w:sz w:val="22"/>
        </w:rPr>
        <w:t>s</w:t>
      </w:r>
      <w:r>
        <w:rPr>
          <w:rFonts w:ascii="Times New Roman" w:hAnsi="Times New Roman" w:eastAsia="宋体" w:cs="Times New Roman"/>
          <w:kern w:val="0"/>
          <w:sz w:val="22"/>
          <w:lang w:eastAsia="ja-JP"/>
        </w:rPr>
        <w:t xml:space="preserve"> of frequency domain resources, as depicted in Figure 5. In the FDD scenario, even with a frequency domain resource occupancy of 12 RBs by LP WUS, the coverage remains consistent with the target requirements. To ensure adequate basic coverage for LP WUS, it is recommended that a minimum of 12 RBs be allocated.</w:t>
      </w:r>
    </w:p>
    <w:p>
      <w:pPr>
        <w:spacing w:before="120" w:beforeLines="50" w:after="120" w:afterLines="50"/>
        <w:rPr>
          <w:rFonts w:ascii="Times New Roman" w:hAnsi="Times New Roman" w:cs="Times New Roman"/>
          <w:b/>
          <w:bCs/>
          <w:i/>
          <w:iCs/>
          <w:sz w:val="22"/>
        </w:rPr>
      </w:pPr>
      <w:r>
        <w:rPr>
          <w:rFonts w:ascii="Times New Roman" w:hAnsi="Times New Roman" w:cs="Times New Roman"/>
          <w:b/>
          <w:bCs/>
          <w:i/>
          <w:iCs/>
          <w:sz w:val="22"/>
        </w:rPr>
        <w:t>P</w:t>
      </w:r>
      <w:r>
        <w:rPr>
          <w:rFonts w:hint="eastAsia" w:ascii="Times New Roman" w:hAnsi="Times New Roman" w:cs="Times New Roman"/>
          <w:b/>
          <w:bCs/>
          <w:i/>
          <w:iCs/>
          <w:sz w:val="22"/>
        </w:rPr>
        <w:t>roposal</w:t>
      </w:r>
      <w:r>
        <w:rPr>
          <w:rFonts w:ascii="Times New Roman" w:hAnsi="Times New Roman" w:cs="Times New Roman"/>
          <w:b/>
          <w:bCs/>
          <w:i/>
          <w:iCs/>
          <w:sz w:val="22"/>
        </w:rPr>
        <w:t xml:space="preserve"> 22: The frequency domain resources allocated for supporting LP WUS should not be fewer than N RBs, where N = 12 as a starting point for discussion.</w:t>
      </w:r>
    </w:p>
    <w:p>
      <w:pPr>
        <w:pStyle w:val="2"/>
        <w:numPr>
          <w:ilvl w:val="0"/>
          <w:numId w:val="2"/>
        </w:numPr>
        <w:adjustRightInd w:val="0"/>
        <w:snapToGrid w:val="0"/>
        <w:spacing w:before="0" w:after="120" w:line="240" w:lineRule="auto"/>
        <w:rPr>
          <w:rFonts w:ascii="Arial" w:hAnsi="Arial" w:eastAsia="宋体" w:cs="Arial"/>
          <w:sz w:val="28"/>
          <w:szCs w:val="28"/>
        </w:rPr>
      </w:pPr>
      <w:r>
        <w:rPr>
          <w:rFonts w:ascii="Arial" w:hAnsi="Arial" w:eastAsia="宋体" w:cs="Arial"/>
          <w:sz w:val="28"/>
          <w:szCs w:val="28"/>
        </w:rPr>
        <w:t>Conclusion</w:t>
      </w:r>
    </w:p>
    <w:p>
      <w:pPr>
        <w:widowControl/>
        <w:overflowPunct w:val="0"/>
        <w:autoSpaceDE w:val="0"/>
        <w:autoSpaceDN w:val="0"/>
        <w:adjustRightInd w:val="0"/>
        <w:snapToGrid w:val="0"/>
        <w:spacing w:after="120"/>
        <w:textAlignment w:val="baseline"/>
        <w:rPr>
          <w:rFonts w:ascii="Times New Roman" w:hAnsi="Times New Roman" w:eastAsia="宋体" w:cs="Times New Roman"/>
          <w:kern w:val="0"/>
          <w:sz w:val="22"/>
          <w:lang w:eastAsia="ja-JP"/>
        </w:rPr>
      </w:pPr>
      <w:r>
        <w:rPr>
          <w:rFonts w:ascii="Times New Roman" w:hAnsi="Times New Roman" w:eastAsia="宋体" w:cs="Times New Roman"/>
          <w:kern w:val="0"/>
          <w:sz w:val="22"/>
          <w:lang w:eastAsia="ja-JP"/>
        </w:rPr>
        <w:t xml:space="preserve">In this contribution, we provide </w:t>
      </w:r>
      <w:r>
        <w:rPr>
          <w:rFonts w:ascii="Times New Roman" w:hAnsi="Times New Roman" w:eastAsia="宋体" w:cs="Times New Roman"/>
          <w:kern w:val="0"/>
          <w:sz w:val="22"/>
        </w:rPr>
        <w:t>t</w:t>
      </w:r>
      <w:r>
        <w:rPr>
          <w:rFonts w:ascii="Times New Roman" w:hAnsi="Times New Roman" w:eastAsia="宋体" w:cs="Times New Roman"/>
          <w:kern w:val="0"/>
          <w:sz w:val="22"/>
          <w:lang w:eastAsia="ja-JP"/>
        </w:rPr>
        <w:t>he following proposals and observation</w:t>
      </w:r>
      <w:r>
        <w:rPr>
          <w:rFonts w:ascii="Times New Roman" w:hAnsi="Times New Roman" w:eastAsia="宋体" w:cs="Times New Roman"/>
          <w:kern w:val="0"/>
          <w:sz w:val="22"/>
        </w:rPr>
        <w:t>s</w:t>
      </w:r>
      <w:r>
        <w:rPr>
          <w:rFonts w:ascii="Times New Roman" w:hAnsi="Times New Roman" w:eastAsia="宋体" w:cs="Times New Roman"/>
          <w:kern w:val="0"/>
          <w:sz w:val="22"/>
          <w:lang w:eastAsia="ja-JP"/>
        </w:rPr>
        <w:t>.</w:t>
      </w:r>
    </w:p>
    <w:p>
      <w:pPr>
        <w:spacing w:before="120" w:beforeLines="50"/>
        <w:rPr>
          <w:rFonts w:ascii="Times New Roman" w:hAnsi="Times New Roman" w:eastAsia="宋体" w:cs="Times New Roman"/>
          <w:b/>
          <w:bCs/>
          <w:i/>
        </w:rPr>
      </w:pPr>
      <w:r>
        <w:rPr>
          <w:rFonts w:ascii="Times New Roman" w:hAnsi="Times New Roman" w:cs="Times New Roman"/>
          <w:b/>
          <w:bCs/>
          <w:i/>
          <w:iCs/>
          <w:sz w:val="22"/>
        </w:rPr>
        <w:t>Observation1：</w:t>
      </w:r>
      <w:r>
        <w:rPr>
          <w:rFonts w:ascii="Times New Roman" w:hAnsi="Times New Roman" w:eastAsia="宋体" w:cs="Times New Roman"/>
          <w:b/>
          <w:bCs/>
          <w:i/>
        </w:rPr>
        <w:t>OOK-1 is more robust to timing error, and of lower complexity compared to OOK-4, but with lower bit rate.</w:t>
      </w:r>
    </w:p>
    <w:p>
      <w:pPr>
        <w:spacing w:before="120" w:beforeLines="50"/>
        <w:rPr>
          <w:rFonts w:ascii="Times New Roman" w:hAnsi="Times New Roman" w:eastAsia="宋体" w:cs="Times New Roman"/>
          <w:b/>
          <w:bCs/>
          <w:i/>
        </w:rPr>
      </w:pPr>
      <w:r>
        <w:rPr>
          <w:rFonts w:ascii="Times New Roman" w:hAnsi="Times New Roman" w:cs="Times New Roman"/>
          <w:b/>
          <w:bCs/>
          <w:i/>
          <w:iCs/>
          <w:sz w:val="22"/>
        </w:rPr>
        <w:t>Observation2：</w:t>
      </w:r>
      <w:r>
        <w:rPr>
          <w:rFonts w:ascii="Times New Roman" w:hAnsi="Times New Roman" w:eastAsia="宋体" w:cs="Times New Roman"/>
          <w:b/>
          <w:bCs/>
          <w:i/>
        </w:rPr>
        <w:t>Whether OOK-1 or OOK-4 is used depends on the bitrate carried in LP-WUS/LP-SS without considering overlaid OFDM sequence(s) over OOK symbol.</w:t>
      </w:r>
    </w:p>
    <w:p>
      <w:pPr>
        <w:spacing w:before="120" w:beforeLines="50"/>
        <w:rPr>
          <w:rFonts w:ascii="Times New Roman" w:hAnsi="Times New Roman" w:eastAsia="宋体" w:cs="Times New Roman"/>
          <w:b/>
          <w:bCs/>
          <w:i/>
        </w:rPr>
      </w:pPr>
      <w:r>
        <w:rPr>
          <w:rFonts w:ascii="Times New Roman" w:hAnsi="Times New Roman" w:cs="Times New Roman"/>
          <w:b/>
          <w:bCs/>
          <w:i/>
          <w:iCs/>
          <w:sz w:val="22"/>
        </w:rPr>
        <w:t xml:space="preserve">Observation 3: </w:t>
      </w:r>
      <w:r>
        <w:rPr>
          <w:rFonts w:ascii="Times New Roman" w:hAnsi="Times New Roman" w:eastAsia="宋体" w:cs="Times New Roman"/>
          <w:b/>
          <w:bCs/>
          <w:i/>
        </w:rPr>
        <w:t xml:space="preserve">The OOK symbols carried by OFDM symbols in OOK-4 are susceptible to the issue of CP. </w:t>
      </w:r>
    </w:p>
    <w:p>
      <w:pPr>
        <w:pStyle w:val="21"/>
        <w:numPr>
          <w:ilvl w:val="0"/>
          <w:numId w:val="5"/>
        </w:numPr>
        <w:spacing w:before="120" w:beforeLines="50"/>
        <w:ind w:firstLineChars="0"/>
        <w:rPr>
          <w:rFonts w:ascii="Times New Roman" w:hAnsi="Times New Roman" w:eastAsia="宋体" w:cs="Times New Roman"/>
          <w:bCs/>
        </w:rPr>
      </w:pPr>
      <w:r>
        <w:rPr>
          <w:rFonts w:ascii="Times New Roman" w:hAnsi="Times New Roman" w:cs="Times New Roman"/>
          <w:b/>
          <w:bCs/>
          <w:i/>
          <w:iCs/>
          <w:sz w:val="22"/>
        </w:rPr>
        <w:t>A UE equipped with an OOK receiver is unable to effectively utilize the energy corresponding to CP during reception of OOK-4 symbols.</w:t>
      </w:r>
    </w:p>
    <w:p>
      <w:pPr>
        <w:spacing w:before="120" w:beforeLines="50"/>
        <w:rPr>
          <w:rFonts w:ascii="Times New Roman" w:hAnsi="Times New Roman" w:cs="Times New Roman"/>
          <w:b/>
          <w:bCs/>
          <w:i/>
          <w:iCs/>
          <w:sz w:val="22"/>
        </w:rPr>
      </w:pPr>
      <w:r>
        <w:rPr>
          <w:rFonts w:ascii="Times New Roman" w:hAnsi="Times New Roman" w:cs="Times New Roman"/>
          <w:b/>
          <w:bCs/>
          <w:i/>
          <w:iCs/>
          <w:sz w:val="22"/>
        </w:rPr>
        <w:t>Observation 4: The support for OOK1 based on M=1 will result in unnecessary DFT during the generation of LP-WUS/LP-SS, thereby increasing the implementation complexity of the gNB.</w:t>
      </w:r>
    </w:p>
    <w:p>
      <w:pPr>
        <w:spacing w:before="120" w:beforeLines="50" w:after="120" w:afterLines="50"/>
        <w:rPr>
          <w:rFonts w:ascii="Times New Roman" w:hAnsi="Times New Roman" w:eastAsia="宋体" w:cs="Times New Roman"/>
          <w:bCs/>
        </w:rPr>
      </w:pPr>
      <w:r>
        <w:rPr>
          <w:rFonts w:ascii="Times New Roman" w:hAnsi="Times New Roman" w:cs="Times New Roman"/>
          <w:b/>
          <w:bCs/>
          <w:i/>
          <w:iCs/>
          <w:sz w:val="22"/>
        </w:rPr>
        <w:t>Observation 5: Different SCS configurations offer distinct advantages from diverse perspectives, thus the SCS of a CP-OFDM symbol used for LP-WUS generation can be different from one of the SCS(s) used for other NR transmissions in the same CP-OFDM symbol for more configuration possibilities.</w:t>
      </w:r>
    </w:p>
    <w:p>
      <w:pPr>
        <w:adjustRightInd w:val="0"/>
        <w:snapToGrid w:val="0"/>
        <w:spacing w:after="120"/>
        <w:rPr>
          <w:rFonts w:ascii="Times New Roman" w:hAnsi="Times New Roman" w:cs="Times New Roman"/>
          <w:b/>
          <w:bCs/>
          <w:i/>
          <w:iCs/>
          <w:sz w:val="22"/>
        </w:rPr>
      </w:pPr>
      <w:r>
        <w:rPr>
          <w:rFonts w:ascii="Times New Roman" w:hAnsi="Times New Roman" w:cs="Times New Roman"/>
          <w:b/>
          <w:bCs/>
          <w:i/>
          <w:iCs/>
          <w:sz w:val="22"/>
        </w:rPr>
        <w:t>Observation 6：Besides LP-SS, preamble of LP-WUS can provide fine granularity synchronization, or reduce the required overhead of LP-SS.</w:t>
      </w:r>
    </w:p>
    <w:p>
      <w:pPr>
        <w:adjustRightInd w:val="0"/>
        <w:snapToGrid w:val="0"/>
        <w:spacing w:after="120"/>
        <w:rPr>
          <w:rFonts w:ascii="Times New Roman" w:hAnsi="Times New Roman" w:cs="Times New Roman"/>
          <w:b/>
          <w:bCs/>
          <w:i/>
          <w:iCs/>
          <w:sz w:val="22"/>
        </w:rPr>
      </w:pPr>
      <w:r>
        <w:rPr>
          <w:rFonts w:ascii="Times New Roman" w:hAnsi="Times New Roman" w:cs="Times New Roman"/>
          <w:b/>
          <w:bCs/>
          <w:i/>
          <w:iCs/>
          <w:sz w:val="22"/>
        </w:rPr>
        <w:t xml:space="preserve">Observation 7：Overlaid OFDM sequence(s) can apply to OOK symbols in both preamble and the data part of </w:t>
      </w:r>
      <w:r>
        <w:rPr>
          <w:rFonts w:hint="eastAsia" w:ascii="Times New Roman" w:hAnsi="Times New Roman" w:cs="Times New Roman"/>
          <w:b/>
          <w:bCs/>
          <w:i/>
          <w:iCs/>
          <w:sz w:val="22"/>
        </w:rPr>
        <w:t>a</w:t>
      </w:r>
      <w:r>
        <w:rPr>
          <w:rFonts w:ascii="Times New Roman" w:hAnsi="Times New Roman" w:cs="Times New Roman"/>
          <w:b/>
          <w:bCs/>
          <w:i/>
          <w:iCs/>
          <w:sz w:val="22"/>
        </w:rPr>
        <w:t xml:space="preserve"> LP-WUS.</w:t>
      </w:r>
    </w:p>
    <w:p>
      <w:pPr>
        <w:adjustRightInd w:val="0"/>
        <w:snapToGrid w:val="0"/>
        <w:spacing w:after="120"/>
        <w:rPr>
          <w:rFonts w:ascii="Times New Roman" w:hAnsi="Times New Roman" w:cs="Times New Roman"/>
          <w:b/>
          <w:bCs/>
          <w:i/>
          <w:iCs/>
          <w:sz w:val="22"/>
        </w:rPr>
      </w:pPr>
      <w:r>
        <w:rPr>
          <w:rFonts w:ascii="Times New Roman" w:hAnsi="Times New Roman" w:cs="Times New Roman"/>
          <w:b/>
          <w:bCs/>
          <w:i/>
          <w:iCs/>
          <w:sz w:val="22"/>
        </w:rPr>
        <w:t>Observation 8：The OOK pattern of preamble does not need to change, which is more suitable for overlaid OFDM sequence(s) over OOK symbol.</w:t>
      </w:r>
    </w:p>
    <w:p>
      <w:pPr>
        <w:adjustRightInd w:val="0"/>
        <w:snapToGrid w:val="0"/>
        <w:spacing w:after="120"/>
        <w:rPr>
          <w:rFonts w:ascii="Times New Roman" w:hAnsi="Times New Roman" w:cs="Times New Roman"/>
          <w:b/>
          <w:bCs/>
          <w:i/>
          <w:iCs/>
          <w:sz w:val="22"/>
        </w:rPr>
      </w:pPr>
      <w:r>
        <w:rPr>
          <w:rFonts w:ascii="Times New Roman" w:hAnsi="Times New Roman" w:cs="Times New Roman"/>
          <w:b/>
          <w:bCs/>
          <w:i/>
          <w:iCs/>
          <w:sz w:val="22"/>
        </w:rPr>
        <w:t>Observation 9：Overlaid OFDM sequence(s) over OOK symbol is capable of carrying more information, such as more granular wake-up indications, which has no effect on OOK based UEs, but allows OFDM based UEs to get more accurate information. It is beneficial to avoid the possibility of OFDM based UEs being woken up unnecessary.</w:t>
      </w:r>
    </w:p>
    <w:p>
      <w:pPr>
        <w:adjustRightInd w:val="0"/>
        <w:snapToGrid w:val="0"/>
        <w:spacing w:after="120"/>
        <w:rPr>
          <w:rFonts w:ascii="Times New Roman" w:hAnsi="Times New Roman" w:cs="Times New Roman"/>
          <w:b/>
          <w:bCs/>
          <w:i/>
          <w:iCs/>
          <w:sz w:val="22"/>
        </w:rPr>
      </w:pPr>
      <w:r>
        <w:rPr>
          <w:rFonts w:ascii="Times New Roman" w:hAnsi="Times New Roman" w:cs="Times New Roman"/>
          <w:b/>
          <w:bCs/>
          <w:i/>
          <w:iCs/>
          <w:sz w:val="22"/>
        </w:rPr>
        <w:t>Observation 10：Overlaid OFDM sequence(s) over OOK symbol carrying more information than OOK modulation may lead to additional protocol standardization work.</w:t>
      </w:r>
    </w:p>
    <w:p>
      <w:pPr>
        <w:adjustRightInd w:val="0"/>
        <w:snapToGrid w:val="0"/>
        <w:spacing w:after="120"/>
        <w:rPr>
          <w:rFonts w:ascii="Times New Roman" w:hAnsi="Times New Roman" w:cs="Times New Roman"/>
          <w:b/>
          <w:bCs/>
          <w:i/>
          <w:iCs/>
          <w:sz w:val="22"/>
        </w:rPr>
      </w:pPr>
      <w:r>
        <w:rPr>
          <w:rFonts w:ascii="Times New Roman" w:hAnsi="Times New Roman" w:cs="Times New Roman"/>
          <w:b/>
          <w:bCs/>
          <w:i/>
          <w:iCs/>
          <w:sz w:val="22"/>
        </w:rPr>
        <w:t>Observation 11：</w:t>
      </w:r>
      <w:r>
        <w:rPr>
          <w:rFonts w:hint="eastAsia" w:ascii="Times New Roman" w:hAnsi="Times New Roman" w:cs="Times New Roman"/>
          <w:b/>
          <w:bCs/>
          <w:i/>
          <w:iCs/>
          <w:sz w:val="22"/>
        </w:rPr>
        <w:t>T</w:t>
      </w:r>
      <w:r>
        <w:rPr>
          <w:rFonts w:ascii="Times New Roman" w:hAnsi="Times New Roman" w:cs="Times New Roman"/>
          <w:b/>
          <w:bCs/>
          <w:i/>
          <w:iCs/>
          <w:sz w:val="22"/>
        </w:rPr>
        <w:t>he UE with OFDM-based</w:t>
      </w:r>
      <w:r>
        <w:t xml:space="preserve"> </w:t>
      </w:r>
      <w:r>
        <w:rPr>
          <w:rFonts w:ascii="Times New Roman" w:hAnsi="Times New Roman" w:cs="Times New Roman"/>
          <w:b/>
          <w:bCs/>
          <w:i/>
          <w:iCs/>
          <w:sz w:val="22"/>
        </w:rPr>
        <w:t>receiver may detect the overlaid sequences throughout the entire duration of LP-WUS to ensure reliability and coverage.</w:t>
      </w:r>
    </w:p>
    <w:p>
      <w:pPr>
        <w:adjustRightInd w:val="0"/>
        <w:snapToGrid w:val="0"/>
        <w:spacing w:after="120"/>
        <w:rPr>
          <w:rFonts w:ascii="Times New Roman" w:hAnsi="Times New Roman" w:cs="Times New Roman"/>
          <w:b/>
          <w:bCs/>
          <w:i/>
          <w:iCs/>
          <w:sz w:val="22"/>
        </w:rPr>
      </w:pPr>
      <w:r>
        <w:rPr>
          <w:rFonts w:ascii="Times New Roman" w:hAnsi="Times New Roman" w:cs="Times New Roman"/>
          <w:b/>
          <w:bCs/>
          <w:i/>
          <w:iCs/>
          <w:sz w:val="22"/>
        </w:rPr>
        <w:t xml:space="preserve">Observation 12：The excessive utilization of OFDM sequences </w:t>
      </w:r>
      <w:r>
        <w:rPr>
          <w:rFonts w:hint="eastAsia" w:ascii="Times New Roman" w:hAnsi="Times New Roman" w:cs="Times New Roman"/>
          <w:b/>
          <w:bCs/>
          <w:i/>
          <w:iCs/>
          <w:sz w:val="22"/>
        </w:rPr>
        <w:t>in</w:t>
      </w:r>
      <w:r>
        <w:rPr>
          <w:rFonts w:ascii="Times New Roman" w:hAnsi="Times New Roman" w:cs="Times New Roman"/>
          <w:b/>
          <w:bCs/>
          <w:i/>
          <w:iCs/>
          <w:sz w:val="22"/>
        </w:rPr>
        <w:t xml:space="preserve"> one OOK symbol not only leads to increase blind detection for UEs but also adversely impacts the performance of OOK reception.</w:t>
      </w:r>
    </w:p>
    <w:p>
      <w:pPr>
        <w:adjustRightInd w:val="0"/>
        <w:snapToGrid w:val="0"/>
        <w:spacing w:after="120"/>
        <w:rPr>
          <w:rFonts w:ascii="Times New Roman" w:hAnsi="Times New Roman" w:cs="Times New Roman"/>
          <w:b/>
          <w:bCs/>
          <w:i/>
          <w:iCs/>
          <w:sz w:val="22"/>
        </w:rPr>
      </w:pPr>
      <w:r>
        <w:rPr>
          <w:rFonts w:ascii="Times New Roman" w:hAnsi="Times New Roman" w:cs="Times New Roman"/>
          <w:b/>
          <w:bCs/>
          <w:i/>
          <w:iCs/>
          <w:sz w:val="22"/>
        </w:rPr>
        <w:t>Observation 13：The payload of LP-WUS/LP-SS directly impacts the overall number of sequences overlaid on OOK symbols.</w:t>
      </w:r>
    </w:p>
    <w:p>
      <w:pPr>
        <w:adjustRightInd w:val="0"/>
        <w:snapToGrid w:val="0"/>
        <w:spacing w:after="120"/>
      </w:pPr>
      <w:r>
        <w:rPr>
          <w:rFonts w:ascii="Times New Roman" w:hAnsi="Times New Roman" w:cs="Times New Roman"/>
          <w:b/>
          <w:bCs/>
          <w:i/>
          <w:iCs/>
          <w:sz w:val="22"/>
        </w:rPr>
        <w:t>Observation 14：The discussion on the types of supported OFDM sequences can commence by considering sequence types found in existing protocols, such as ZC-sequence, gold-sequence, m-sequence, and so forth.</w:t>
      </w:r>
      <w:r>
        <w:t xml:space="preserve"> </w:t>
      </w:r>
    </w:p>
    <w:p>
      <w:pPr>
        <w:adjustRightInd w:val="0"/>
        <w:snapToGrid w:val="0"/>
        <w:spacing w:after="120"/>
        <w:rPr>
          <w:rFonts w:ascii="Times New Roman" w:hAnsi="Times New Roman" w:cs="Times New Roman"/>
          <w:b/>
          <w:bCs/>
          <w:i/>
          <w:iCs/>
          <w:sz w:val="22"/>
        </w:rPr>
      </w:pPr>
      <w:r>
        <w:rPr>
          <w:rFonts w:ascii="Times New Roman" w:hAnsi="Times New Roman" w:cs="Times New Roman"/>
          <w:b/>
          <w:bCs/>
          <w:i/>
          <w:iCs/>
          <w:sz w:val="22"/>
        </w:rPr>
        <w:t>Observation 15：Compared to OOK WUR, OFDM WUR may support full cell coverage.</w:t>
      </w:r>
    </w:p>
    <w:p>
      <w:pPr>
        <w:adjustRightInd w:val="0"/>
        <w:snapToGrid w:val="0"/>
        <w:spacing w:after="120"/>
        <w:rPr>
          <w:rFonts w:ascii="Times New Roman" w:hAnsi="Times New Roman" w:cs="Times New Roman"/>
          <w:b/>
          <w:bCs/>
          <w:i/>
          <w:iCs/>
          <w:sz w:val="22"/>
        </w:rPr>
      </w:pPr>
      <w:r>
        <w:rPr>
          <w:rFonts w:ascii="Times New Roman" w:hAnsi="Times New Roman" w:cs="Times New Roman"/>
          <w:b/>
          <w:bCs/>
          <w:i/>
          <w:iCs/>
          <w:sz w:val="22"/>
        </w:rPr>
        <w:t>Observation 16：For the UE of OFDM based receiver, it can obtain synchronization by receiving PSS/SSS as well as LP-SS.</w:t>
      </w:r>
    </w:p>
    <w:p>
      <w:pPr>
        <w:adjustRightInd w:val="0"/>
        <w:snapToGrid w:val="0"/>
        <w:spacing w:after="120"/>
        <w:rPr>
          <w:rFonts w:ascii="Times New Roman" w:hAnsi="Times New Roman" w:cs="Times New Roman"/>
          <w:b/>
          <w:bCs/>
          <w:i/>
          <w:iCs/>
          <w:sz w:val="22"/>
        </w:rPr>
      </w:pPr>
      <w:r>
        <w:rPr>
          <w:rFonts w:ascii="Times New Roman" w:hAnsi="Times New Roman" w:cs="Times New Roman"/>
          <w:b/>
          <w:bCs/>
          <w:i/>
          <w:iCs/>
          <w:sz w:val="22"/>
        </w:rPr>
        <w:t>Observation 17：For the UE of OOK based receiver, a preamble can be configured to LP WUS in order to alleviate the degradation of synchronization performance due to long LP-SS periods.</w:t>
      </w:r>
    </w:p>
    <w:p>
      <w:pPr>
        <w:adjustRightInd w:val="0"/>
        <w:snapToGrid w:val="0"/>
        <w:spacing w:after="120"/>
        <w:rPr>
          <w:rFonts w:ascii="Times New Roman" w:hAnsi="Times New Roman" w:cs="Times New Roman"/>
          <w:b/>
          <w:bCs/>
          <w:i/>
          <w:iCs/>
          <w:sz w:val="22"/>
        </w:rPr>
      </w:pPr>
      <w:r>
        <w:rPr>
          <w:rFonts w:ascii="Times New Roman" w:hAnsi="Times New Roman" w:cs="Times New Roman"/>
          <w:b/>
          <w:bCs/>
          <w:i/>
          <w:iCs/>
          <w:sz w:val="22"/>
        </w:rPr>
        <w:t>Observation 18：The determination of the duration of LP-SS necessitates consideration of various time-domain pattern designs. To streamline the design process, reference can be made to SSB pattern design.</w:t>
      </w:r>
    </w:p>
    <w:p>
      <w:pPr>
        <w:adjustRightInd w:val="0"/>
        <w:snapToGrid w:val="0"/>
        <w:spacing w:after="120"/>
        <w:rPr>
          <w:rFonts w:ascii="Times New Roman" w:hAnsi="Times New Roman" w:cs="Times New Roman"/>
          <w:b/>
          <w:bCs/>
          <w:i/>
          <w:iCs/>
          <w:sz w:val="22"/>
        </w:rPr>
      </w:pPr>
      <w:r>
        <w:rPr>
          <w:rFonts w:ascii="Times New Roman" w:hAnsi="Times New Roman" w:cs="Times New Roman"/>
          <w:b/>
          <w:bCs/>
          <w:i/>
          <w:iCs/>
          <w:sz w:val="22"/>
        </w:rPr>
        <w:t>Observation 19：To limit resource overhead, and also based on SI evaluations, bandwidth no more than 5MHz is preferred.</w:t>
      </w:r>
    </w:p>
    <w:p>
      <w:pPr>
        <w:adjustRightInd w:val="0"/>
        <w:snapToGrid w:val="0"/>
        <w:spacing w:after="120"/>
        <w:rPr>
          <w:rFonts w:ascii="Times New Roman" w:hAnsi="Times New Roman" w:cs="Times New Roman"/>
          <w:b/>
          <w:bCs/>
          <w:i/>
          <w:iCs/>
          <w:sz w:val="22"/>
        </w:rPr>
      </w:pPr>
      <w:r>
        <w:rPr>
          <w:rFonts w:ascii="Times New Roman" w:hAnsi="Times New Roman" w:cs="Times New Roman"/>
          <w:b/>
          <w:bCs/>
          <w:i/>
          <w:iCs/>
          <w:sz w:val="22"/>
        </w:rPr>
        <w:t>Observation 20：</w:t>
      </w:r>
      <w:r>
        <w:t xml:space="preserve"> </w:t>
      </w:r>
      <w:r>
        <w:rPr>
          <w:rFonts w:ascii="Times New Roman" w:hAnsi="Times New Roman" w:cs="Times New Roman"/>
          <w:b/>
          <w:bCs/>
          <w:i/>
          <w:iCs/>
          <w:sz w:val="22"/>
        </w:rPr>
        <w:t>The coexistence of LP-WUS/LP-SS and legacy NR channels in the same band and carrier necessitates the collision handling mechanisms.</w:t>
      </w:r>
    </w:p>
    <w:p>
      <w:pPr>
        <w:adjustRightInd w:val="0"/>
        <w:snapToGrid w:val="0"/>
        <w:spacing w:after="120"/>
        <w:rPr>
          <w:rFonts w:ascii="Times New Roman" w:hAnsi="Times New Roman" w:cs="Times New Roman"/>
          <w:b/>
          <w:bCs/>
          <w:i/>
          <w:iCs/>
          <w:sz w:val="22"/>
        </w:rPr>
      </w:pPr>
      <w:r>
        <w:rPr>
          <w:rFonts w:ascii="Times New Roman" w:hAnsi="Times New Roman" w:cs="Times New Roman"/>
          <w:b/>
          <w:bCs/>
          <w:i/>
          <w:iCs/>
          <w:sz w:val="22"/>
        </w:rPr>
        <w:t>Observation 21：Considering limited supported bands for LP-WUR, LP-WUS/LP-SS can be in different bands from legacy NR channels.</w:t>
      </w:r>
    </w:p>
    <w:p>
      <w:pPr>
        <w:adjustRightInd w:val="0"/>
        <w:snapToGrid w:val="0"/>
        <w:spacing w:after="120"/>
        <w:rPr>
          <w:rFonts w:ascii="Times New Roman" w:hAnsi="Times New Roman" w:cs="Times New Roman"/>
          <w:b/>
          <w:bCs/>
          <w:i/>
          <w:iCs/>
          <w:sz w:val="22"/>
        </w:rPr>
      </w:pPr>
      <w:r>
        <w:rPr>
          <w:rFonts w:ascii="Times New Roman" w:hAnsi="Times New Roman" w:cs="Times New Roman"/>
          <w:b/>
          <w:bCs/>
          <w:i/>
          <w:iCs/>
          <w:sz w:val="22"/>
        </w:rPr>
        <w:t>Observation 22：In most cases, LP WUS with Manchester encoding exhibits slightly inferior performance compared to PUSCH Msg3. To ensure reliable transmission, the enhancement of LP WUS coverage is imperative.</w:t>
      </w:r>
    </w:p>
    <w:p>
      <w:pPr>
        <w:spacing w:before="120" w:beforeLines="50"/>
        <w:rPr>
          <w:rFonts w:ascii="Times New Roman" w:hAnsi="Times New Roman" w:eastAsia="宋体" w:cs="Times New Roman"/>
          <w:b/>
          <w:bCs/>
          <w:i/>
        </w:rPr>
      </w:pPr>
      <w:r>
        <w:rPr>
          <w:rFonts w:ascii="Times New Roman" w:hAnsi="Times New Roman" w:cs="Times New Roman"/>
          <w:b/>
          <w:bCs/>
          <w:i/>
          <w:iCs/>
          <w:sz w:val="22"/>
        </w:rPr>
        <w:t>Proposal 1：</w:t>
      </w:r>
      <w:r>
        <w:rPr>
          <w:rFonts w:ascii="Times New Roman" w:hAnsi="Times New Roman" w:eastAsia="宋体" w:cs="Times New Roman"/>
          <w:b/>
          <w:bCs/>
          <w:i/>
        </w:rPr>
        <w:t xml:space="preserve">OOK-1 and OOK-4 should be specified respectively for LP-WUS. For OOK-4, M could be configured as 2 or 4. </w:t>
      </w:r>
    </w:p>
    <w:p>
      <w:pPr>
        <w:spacing w:before="120" w:beforeLines="50" w:after="120" w:afterLines="50"/>
        <w:rPr>
          <w:rFonts w:ascii="Times New Roman" w:hAnsi="Times New Roman" w:eastAsia="宋体" w:cs="Times New Roman"/>
          <w:bCs/>
        </w:rPr>
      </w:pPr>
      <w:r>
        <w:rPr>
          <w:rFonts w:ascii="Times New Roman" w:hAnsi="Times New Roman" w:cs="Times New Roman"/>
          <w:b/>
          <w:bCs/>
          <w:i/>
          <w:iCs/>
          <w:sz w:val="22"/>
        </w:rPr>
        <w:t>Proposal 2：</w:t>
      </w:r>
      <w:r>
        <w:rPr>
          <w:rFonts w:ascii="Times New Roman" w:hAnsi="Times New Roman" w:eastAsia="宋体" w:cs="Times New Roman"/>
          <w:b/>
          <w:bCs/>
          <w:i/>
        </w:rPr>
        <w:t xml:space="preserve">Both OOK-1 and OOK-4 </w:t>
      </w:r>
      <w:r>
        <w:rPr>
          <w:rFonts w:hint="eastAsia" w:ascii="Times New Roman" w:hAnsi="Times New Roman" w:eastAsia="宋体" w:cs="Times New Roman"/>
          <w:b/>
          <w:bCs/>
          <w:i/>
        </w:rPr>
        <w:t>should</w:t>
      </w:r>
      <w:r>
        <w:rPr>
          <w:rFonts w:ascii="Times New Roman" w:hAnsi="Times New Roman" w:eastAsia="宋体" w:cs="Times New Roman"/>
          <w:b/>
          <w:bCs/>
          <w:i/>
        </w:rPr>
        <w:t xml:space="preserve"> </w:t>
      </w:r>
      <w:r>
        <w:rPr>
          <w:rFonts w:hint="eastAsia" w:ascii="Times New Roman" w:hAnsi="Times New Roman" w:eastAsia="宋体" w:cs="Times New Roman"/>
          <w:b/>
          <w:bCs/>
          <w:i/>
        </w:rPr>
        <w:t>be</w:t>
      </w:r>
      <w:r>
        <w:rPr>
          <w:rFonts w:ascii="Times New Roman" w:hAnsi="Times New Roman" w:eastAsia="宋体" w:cs="Times New Roman"/>
          <w:b/>
          <w:bCs/>
          <w:i/>
        </w:rPr>
        <w:t xml:space="preserve"> supported for LP-SS. For OOK-4, M could be configured as 2, 4, 8. </w:t>
      </w:r>
    </w:p>
    <w:p>
      <w:pPr>
        <w:adjustRightInd w:val="0"/>
        <w:snapToGrid w:val="0"/>
        <w:spacing w:after="120"/>
        <w:rPr>
          <w:rFonts w:ascii="Times New Roman" w:hAnsi="Times New Roman" w:cs="Times New Roman"/>
          <w:b/>
          <w:bCs/>
          <w:i/>
          <w:iCs/>
          <w:sz w:val="22"/>
        </w:rPr>
      </w:pPr>
      <w:r>
        <w:rPr>
          <w:rFonts w:ascii="Times New Roman" w:hAnsi="Times New Roman" w:cs="Times New Roman"/>
          <w:b/>
          <w:bCs/>
          <w:i/>
          <w:iCs/>
          <w:sz w:val="22"/>
        </w:rPr>
        <w:t>Proposal 3：Different SCS between LP-WUS/LP-SS and other NR channel/signals in an OFDM symbol could be supported in RAN1.</w:t>
      </w:r>
    </w:p>
    <w:p>
      <w:pPr>
        <w:spacing w:before="120" w:beforeLines="50" w:after="120" w:afterLines="50"/>
        <w:rPr>
          <w:rFonts w:ascii="Times New Roman" w:hAnsi="Times New Roman" w:cs="Times New Roman"/>
          <w:b/>
          <w:bCs/>
          <w:i/>
          <w:iCs/>
          <w:sz w:val="22"/>
        </w:rPr>
      </w:pPr>
      <w:r>
        <w:rPr>
          <w:rFonts w:ascii="Times New Roman" w:hAnsi="Times New Roman" w:cs="Times New Roman"/>
          <w:b/>
          <w:bCs/>
          <w:i/>
          <w:iCs/>
          <w:sz w:val="22"/>
        </w:rPr>
        <w:t>Proposal 4: Reference NR transmission need to be further discussed to identify the SCS of LP-WUS/LP-SS.</w:t>
      </w:r>
    </w:p>
    <w:p>
      <w:pPr>
        <w:pStyle w:val="21"/>
        <w:numPr>
          <w:ilvl w:val="0"/>
          <w:numId w:val="6"/>
        </w:numPr>
        <w:ind w:firstLineChars="0"/>
        <w:rPr>
          <w:rFonts w:ascii="Times New Roman" w:hAnsi="Times New Roman" w:cs="Times New Roman"/>
          <w:b/>
          <w:bCs/>
          <w:i/>
          <w:iCs/>
          <w:sz w:val="22"/>
        </w:rPr>
      </w:pPr>
      <w:r>
        <w:rPr>
          <w:rFonts w:ascii="Times New Roman" w:hAnsi="Times New Roman" w:cs="Times New Roman"/>
          <w:b/>
          <w:bCs/>
          <w:i/>
          <w:iCs/>
          <w:sz w:val="22"/>
        </w:rPr>
        <w:t>For same SCS to legacy NR channel, the SCS of a CP-OFDM symbol used for LP-WUS/LP-SS generation can be the same as the SCS used for the reference NR transmission in the same CP-OFDM symbol.</w:t>
      </w:r>
    </w:p>
    <w:p>
      <w:pPr>
        <w:pStyle w:val="21"/>
        <w:numPr>
          <w:ilvl w:val="0"/>
          <w:numId w:val="6"/>
        </w:numPr>
        <w:spacing w:after="120" w:afterLines="50"/>
        <w:ind w:firstLineChars="0"/>
        <w:rPr>
          <w:rFonts w:ascii="Times New Roman" w:hAnsi="Times New Roman" w:cs="Times New Roman"/>
          <w:b/>
          <w:bCs/>
          <w:i/>
          <w:iCs/>
          <w:sz w:val="22"/>
        </w:rPr>
      </w:pPr>
      <w:r>
        <w:rPr>
          <w:rFonts w:ascii="Times New Roman" w:hAnsi="Times New Roman" w:cs="Times New Roman"/>
          <w:b/>
          <w:bCs/>
          <w:i/>
          <w:iCs/>
          <w:sz w:val="22"/>
        </w:rPr>
        <w:t>For different SCS from legacy NR channel, the SCS of a CP-OFDM symbol used for LP-WUS/LP-SS generation can be configured with offset based on the SCS used for the reference NR transmission in the same CP-OFDM symbol.</w:t>
      </w:r>
    </w:p>
    <w:p>
      <w:pPr>
        <w:adjustRightInd w:val="0"/>
        <w:snapToGrid w:val="0"/>
        <w:spacing w:after="120"/>
        <w:rPr>
          <w:rFonts w:ascii="Times New Roman" w:hAnsi="Times New Roman" w:cs="Times New Roman"/>
          <w:b/>
          <w:bCs/>
          <w:i/>
          <w:iCs/>
          <w:sz w:val="22"/>
        </w:rPr>
      </w:pPr>
      <w:r>
        <w:rPr>
          <w:rFonts w:ascii="Times New Roman" w:hAnsi="Times New Roman" w:cs="Times New Roman"/>
          <w:b/>
          <w:bCs/>
          <w:i/>
          <w:iCs/>
          <w:sz w:val="22"/>
        </w:rPr>
        <w:t>Proposal 5：Preamble could be supported in LP WUS for better synchronization performance when longer periodicity of LP-SS is configured.</w:t>
      </w:r>
    </w:p>
    <w:p>
      <w:pPr>
        <w:spacing w:before="120" w:beforeLines="50"/>
        <w:rPr>
          <w:rFonts w:ascii="Times New Roman" w:hAnsi="Times New Roman" w:eastAsia="宋体" w:cs="Times New Roman"/>
          <w:b/>
          <w:bCs/>
          <w:i/>
        </w:rPr>
      </w:pPr>
      <w:r>
        <w:rPr>
          <w:rFonts w:ascii="Times New Roman" w:hAnsi="Times New Roman" w:cs="Times New Roman"/>
          <w:b/>
          <w:bCs/>
          <w:i/>
          <w:iCs/>
          <w:sz w:val="22"/>
        </w:rPr>
        <w:t xml:space="preserve">Proposal 6：Overlaid OFDM sequence(s) can apply to OOK symbols in both preamble and the data part of </w:t>
      </w:r>
      <w:r>
        <w:rPr>
          <w:rFonts w:hint="eastAsia" w:ascii="Times New Roman" w:hAnsi="Times New Roman" w:cs="Times New Roman"/>
          <w:b/>
          <w:bCs/>
          <w:i/>
          <w:iCs/>
          <w:sz w:val="22"/>
        </w:rPr>
        <w:t>a</w:t>
      </w:r>
      <w:r>
        <w:rPr>
          <w:rFonts w:ascii="Times New Roman" w:hAnsi="Times New Roman" w:cs="Times New Roman"/>
          <w:b/>
          <w:bCs/>
          <w:i/>
          <w:iCs/>
          <w:sz w:val="22"/>
        </w:rPr>
        <w:t xml:space="preserve"> LP-WUS</w:t>
      </w:r>
    </w:p>
    <w:p>
      <w:pPr>
        <w:adjustRightInd w:val="0"/>
        <w:snapToGrid w:val="0"/>
        <w:spacing w:after="120"/>
        <w:rPr>
          <w:rFonts w:ascii="Times New Roman" w:hAnsi="Times New Roman" w:cs="Times New Roman"/>
          <w:b/>
          <w:bCs/>
          <w:i/>
          <w:iCs/>
          <w:sz w:val="22"/>
        </w:rPr>
      </w:pPr>
      <w:r>
        <w:rPr>
          <w:rFonts w:ascii="Times New Roman" w:hAnsi="Times New Roman" w:cs="Times New Roman"/>
          <w:b/>
          <w:bCs/>
          <w:i/>
          <w:iCs/>
          <w:sz w:val="22"/>
        </w:rPr>
        <w:t>Proposal 7：The full discussion of option 1 in RAN1 is imperative, while the potential benefits of option 2 can be explored if sufficient time permits.</w:t>
      </w:r>
    </w:p>
    <w:p>
      <w:pPr>
        <w:adjustRightInd w:val="0"/>
        <w:snapToGrid w:val="0"/>
        <w:spacing w:after="120"/>
        <w:rPr>
          <w:rFonts w:ascii="Times New Roman" w:hAnsi="Times New Roman" w:cs="Times New Roman"/>
          <w:b/>
          <w:bCs/>
          <w:i/>
          <w:iCs/>
          <w:sz w:val="22"/>
        </w:rPr>
      </w:pPr>
      <w:r>
        <w:rPr>
          <w:rFonts w:ascii="Times New Roman" w:hAnsi="Times New Roman" w:cs="Times New Roman"/>
          <w:b/>
          <w:bCs/>
          <w:i/>
          <w:iCs/>
          <w:sz w:val="22"/>
        </w:rPr>
        <w:t>Proposal 8：LP-WUS information could be carried by overlaid OFDM sequence(s) over OOK symbol in LP WUS with shorter duration for shorter latency. Or overlaid sequences could be detected throughout the entire duration of LP-WUS to ensure reliability and coverage.</w:t>
      </w:r>
    </w:p>
    <w:p>
      <w:pPr>
        <w:adjustRightInd w:val="0"/>
        <w:snapToGrid w:val="0"/>
        <w:spacing w:after="120"/>
        <w:rPr>
          <w:rFonts w:ascii="Times New Roman" w:hAnsi="Times New Roman" w:cs="Times New Roman"/>
          <w:b/>
          <w:bCs/>
          <w:i/>
          <w:iCs/>
          <w:sz w:val="22"/>
        </w:rPr>
      </w:pPr>
      <w:r>
        <w:rPr>
          <w:rFonts w:ascii="Times New Roman" w:hAnsi="Times New Roman" w:cs="Times New Roman"/>
          <w:b/>
          <w:bCs/>
          <w:i/>
          <w:iCs/>
          <w:sz w:val="22"/>
        </w:rPr>
        <w:t>Proposal 9：</w:t>
      </w:r>
      <w:r>
        <w:t xml:space="preserve"> </w:t>
      </w:r>
      <w:r>
        <w:rPr>
          <w:rFonts w:ascii="Times New Roman" w:hAnsi="Times New Roman" w:cs="Times New Roman"/>
          <w:b/>
          <w:bCs/>
          <w:i/>
          <w:iCs/>
          <w:sz w:val="22"/>
        </w:rPr>
        <w:t>The number of OFDM sequences overlaid on one OOK symbol should be minimized.</w:t>
      </w:r>
    </w:p>
    <w:p>
      <w:pPr>
        <w:adjustRightInd w:val="0"/>
        <w:snapToGrid w:val="0"/>
        <w:spacing w:after="120"/>
        <w:rPr>
          <w:rFonts w:ascii="Times New Roman" w:hAnsi="Times New Roman" w:cs="Times New Roman"/>
          <w:b/>
          <w:bCs/>
          <w:i/>
          <w:iCs/>
          <w:sz w:val="22"/>
        </w:rPr>
      </w:pPr>
      <w:r>
        <w:rPr>
          <w:rFonts w:ascii="Times New Roman" w:hAnsi="Times New Roman" w:cs="Times New Roman"/>
          <w:b/>
          <w:bCs/>
          <w:i/>
          <w:iCs/>
          <w:sz w:val="22"/>
        </w:rPr>
        <w:t>Proposal 10：</w:t>
      </w:r>
      <w:r>
        <w:t xml:space="preserve"> </w:t>
      </w:r>
      <w:r>
        <w:rPr>
          <w:rFonts w:ascii="Times New Roman" w:hAnsi="Times New Roman" w:cs="Times New Roman"/>
          <w:b/>
          <w:bCs/>
          <w:i/>
          <w:iCs/>
          <w:sz w:val="22"/>
        </w:rPr>
        <w:t xml:space="preserve">The maximum allowable number of supported OFDM sequences should </w:t>
      </w:r>
      <w:r>
        <w:rPr>
          <w:rFonts w:hint="eastAsia" w:ascii="Times New Roman" w:hAnsi="Times New Roman" w:cs="Times New Roman"/>
          <w:b/>
          <w:bCs/>
          <w:i/>
          <w:iCs/>
          <w:sz w:val="22"/>
        </w:rPr>
        <w:t>b</w:t>
      </w:r>
      <w:r>
        <w:rPr>
          <w:rFonts w:ascii="Times New Roman" w:hAnsi="Times New Roman" w:cs="Times New Roman"/>
          <w:b/>
          <w:bCs/>
          <w:i/>
          <w:iCs/>
          <w:sz w:val="22"/>
        </w:rPr>
        <w:t>e specified based on the payload of LP-WUS/LP-SS, and not exceed N, FFS N.</w:t>
      </w:r>
    </w:p>
    <w:p>
      <w:pPr>
        <w:adjustRightInd w:val="0"/>
        <w:snapToGrid w:val="0"/>
        <w:spacing w:after="120"/>
        <w:rPr>
          <w:rFonts w:ascii="Times New Roman" w:hAnsi="Times New Roman" w:cs="Times New Roman"/>
          <w:b/>
          <w:bCs/>
          <w:i/>
          <w:iCs/>
          <w:sz w:val="22"/>
        </w:rPr>
      </w:pPr>
      <w:r>
        <w:rPr>
          <w:rFonts w:ascii="Times New Roman" w:hAnsi="Times New Roman" w:cs="Times New Roman"/>
          <w:b/>
          <w:bCs/>
          <w:i/>
          <w:iCs/>
          <w:sz w:val="22"/>
        </w:rPr>
        <w:t>Proposal 11： The selection of sequences should consider the performance of UE with both OOK-based and OFDM-based receivers.</w:t>
      </w:r>
    </w:p>
    <w:p>
      <w:pPr>
        <w:adjustRightInd w:val="0"/>
        <w:snapToGrid w:val="0"/>
        <w:spacing w:after="120"/>
        <w:rPr>
          <w:rFonts w:ascii="Times New Roman" w:hAnsi="Times New Roman" w:cs="Times New Roman"/>
          <w:b/>
          <w:bCs/>
          <w:i/>
          <w:iCs/>
          <w:sz w:val="22"/>
        </w:rPr>
      </w:pPr>
      <w:r>
        <w:rPr>
          <w:rFonts w:ascii="Times New Roman" w:hAnsi="Times New Roman" w:cs="Times New Roman"/>
          <w:b/>
          <w:bCs/>
          <w:i/>
          <w:iCs/>
          <w:sz w:val="22"/>
        </w:rPr>
        <w:t>Proposal 12：</w:t>
      </w:r>
    </w:p>
    <w:p>
      <w:pPr>
        <w:pStyle w:val="21"/>
        <w:numPr>
          <w:ilvl w:val="0"/>
          <w:numId w:val="5"/>
        </w:numPr>
        <w:adjustRightInd w:val="0"/>
        <w:snapToGrid w:val="0"/>
        <w:spacing w:after="120"/>
        <w:ind w:firstLineChars="0"/>
        <w:rPr>
          <w:rFonts w:ascii="Times New Roman" w:hAnsi="Times New Roman" w:cs="Times New Roman"/>
          <w:b/>
          <w:bCs/>
          <w:i/>
          <w:iCs/>
          <w:sz w:val="22"/>
        </w:rPr>
      </w:pPr>
      <w:r>
        <w:rPr>
          <w:rFonts w:ascii="Times New Roman" w:hAnsi="Times New Roman" w:cs="Times New Roman"/>
          <w:b/>
          <w:bCs/>
          <w:i/>
          <w:iCs/>
          <w:sz w:val="22"/>
        </w:rPr>
        <w:t>A fixed OOK pattern can be used for LP-SS for minimal impact for OOK based receivers.</w:t>
      </w:r>
    </w:p>
    <w:p>
      <w:pPr>
        <w:pStyle w:val="21"/>
        <w:numPr>
          <w:ilvl w:val="0"/>
          <w:numId w:val="5"/>
        </w:numPr>
        <w:adjustRightInd w:val="0"/>
        <w:snapToGrid w:val="0"/>
        <w:spacing w:after="120"/>
        <w:ind w:firstLineChars="0"/>
        <w:rPr>
          <w:rFonts w:ascii="Times New Roman" w:hAnsi="Times New Roman" w:cs="Times New Roman"/>
          <w:b/>
          <w:bCs/>
          <w:i/>
          <w:iCs/>
          <w:sz w:val="22"/>
        </w:rPr>
      </w:pPr>
      <w:r>
        <w:rPr>
          <w:rFonts w:ascii="Times New Roman" w:hAnsi="Times New Roman" w:cs="Times New Roman"/>
          <w:b/>
          <w:bCs/>
          <w:i/>
          <w:iCs/>
          <w:sz w:val="22"/>
        </w:rPr>
        <w:t xml:space="preserve">At least cell ID can be indicated by LP-SS </w:t>
      </w:r>
      <w:r>
        <w:rPr>
          <w:rFonts w:ascii="Times New Roman" w:hAnsi="Times New Roman" w:eastAsia="宋体" w:cs="Times New Roman"/>
          <w:b/>
          <w:bCs/>
          <w:i/>
        </w:rPr>
        <w:t>indicated by different time-frequency resource positions</w:t>
      </w:r>
      <w:r>
        <w:rPr>
          <w:rFonts w:ascii="Times New Roman" w:hAnsi="Times New Roman" w:cs="Times New Roman"/>
          <w:b/>
          <w:bCs/>
          <w:i/>
          <w:iCs/>
          <w:sz w:val="22"/>
        </w:rPr>
        <w:t xml:space="preserve"> or explicitly by </w:t>
      </w:r>
      <w:r>
        <w:rPr>
          <w:rFonts w:ascii="Times New Roman" w:hAnsi="Times New Roman" w:eastAsia="宋体" w:cs="Times New Roman"/>
          <w:b/>
          <w:bCs/>
          <w:i/>
          <w:iCs/>
        </w:rPr>
        <w:t>overlaid OFDM sequences</w:t>
      </w:r>
      <w:r>
        <w:rPr>
          <w:rFonts w:ascii="Times New Roman" w:hAnsi="Times New Roman" w:cs="Times New Roman"/>
          <w:b/>
          <w:bCs/>
          <w:i/>
          <w:iCs/>
          <w:sz w:val="22"/>
        </w:rPr>
        <w:t xml:space="preserve"> </w:t>
      </w:r>
    </w:p>
    <w:p>
      <w:pPr>
        <w:adjustRightInd w:val="0"/>
        <w:snapToGrid w:val="0"/>
        <w:spacing w:after="120"/>
        <w:rPr>
          <w:rFonts w:ascii="Times New Roman" w:hAnsi="Times New Roman" w:cs="Times New Roman"/>
          <w:b/>
          <w:bCs/>
          <w:i/>
          <w:iCs/>
          <w:sz w:val="22"/>
        </w:rPr>
      </w:pPr>
      <w:r>
        <w:rPr>
          <w:rFonts w:ascii="Times New Roman" w:hAnsi="Times New Roman" w:cs="Times New Roman"/>
          <w:b/>
          <w:bCs/>
          <w:i/>
          <w:iCs/>
          <w:sz w:val="22"/>
        </w:rPr>
        <w:t>Proposal 13：In RRC idle/inactive state</w:t>
      </w:r>
    </w:p>
    <w:p>
      <w:pPr>
        <w:pStyle w:val="21"/>
        <w:numPr>
          <w:ilvl w:val="0"/>
          <w:numId w:val="8"/>
        </w:numPr>
        <w:adjustRightInd w:val="0"/>
        <w:snapToGrid w:val="0"/>
        <w:spacing w:after="120"/>
        <w:ind w:firstLineChars="0"/>
        <w:rPr>
          <w:rFonts w:ascii="Times New Roman" w:hAnsi="Times New Roman" w:cs="Times New Roman"/>
          <w:b/>
          <w:bCs/>
          <w:i/>
          <w:iCs/>
          <w:sz w:val="22"/>
        </w:rPr>
      </w:pPr>
      <w:r>
        <w:rPr>
          <w:rFonts w:ascii="Times New Roman" w:hAnsi="Times New Roman" w:cs="Times New Roman"/>
          <w:b/>
          <w:bCs/>
          <w:i/>
          <w:iCs/>
          <w:sz w:val="22"/>
        </w:rPr>
        <w:t>At least UE sub-group ID is indicated in LP WUS, similar as PEI.</w:t>
      </w:r>
    </w:p>
    <w:p>
      <w:pPr>
        <w:pStyle w:val="21"/>
        <w:numPr>
          <w:ilvl w:val="0"/>
          <w:numId w:val="8"/>
        </w:numPr>
        <w:adjustRightInd w:val="0"/>
        <w:snapToGrid w:val="0"/>
        <w:spacing w:after="120"/>
        <w:ind w:firstLineChars="0"/>
        <w:rPr>
          <w:rFonts w:ascii="Times New Roman" w:hAnsi="Times New Roman" w:cs="Times New Roman"/>
          <w:b/>
          <w:bCs/>
          <w:i/>
          <w:iCs/>
          <w:sz w:val="22"/>
        </w:rPr>
      </w:pPr>
      <w:r>
        <w:rPr>
          <w:rFonts w:ascii="Times New Roman" w:hAnsi="Times New Roman" w:cs="Times New Roman"/>
          <w:b/>
          <w:bCs/>
          <w:i/>
          <w:iCs/>
          <w:sz w:val="22"/>
        </w:rPr>
        <w:t>Maximum payload size for UE subgrouping in LP-WUS is at least [8].</w:t>
      </w:r>
    </w:p>
    <w:p>
      <w:pPr>
        <w:pStyle w:val="21"/>
        <w:numPr>
          <w:ilvl w:val="0"/>
          <w:numId w:val="8"/>
        </w:numPr>
        <w:adjustRightInd w:val="0"/>
        <w:snapToGrid w:val="0"/>
        <w:spacing w:after="120"/>
        <w:ind w:firstLineChars="0"/>
        <w:rPr>
          <w:rFonts w:hint="eastAsia" w:ascii="Times New Roman" w:hAnsi="Times New Roman" w:cs="Times New Roman"/>
          <w:b/>
          <w:bCs/>
          <w:i/>
          <w:iCs/>
          <w:sz w:val="22"/>
        </w:rPr>
      </w:pPr>
      <w:r>
        <w:rPr>
          <w:rFonts w:ascii="Times New Roman" w:hAnsi="Times New Roman" w:cs="Times New Roman"/>
          <w:b/>
          <w:bCs/>
          <w:i/>
          <w:iCs/>
          <w:sz w:val="22"/>
        </w:rPr>
        <w:t>Other information such as PWS can be further discussed if need.</w:t>
      </w:r>
    </w:p>
    <w:p>
      <w:pPr>
        <w:adjustRightInd w:val="0"/>
        <w:snapToGrid w:val="0"/>
        <w:spacing w:after="120"/>
        <w:rPr>
          <w:rFonts w:ascii="Times New Roman" w:hAnsi="Times New Roman" w:cs="Times New Roman"/>
          <w:b/>
          <w:bCs/>
          <w:i/>
          <w:iCs/>
          <w:sz w:val="22"/>
        </w:rPr>
      </w:pPr>
      <w:r>
        <w:rPr>
          <w:rFonts w:ascii="Times New Roman" w:hAnsi="Times New Roman" w:cs="Times New Roman"/>
          <w:b/>
          <w:bCs/>
          <w:i/>
          <w:iCs/>
          <w:sz w:val="22"/>
        </w:rPr>
        <w:t>Proposal 14：</w:t>
      </w:r>
      <w:r>
        <w:rPr>
          <w:rFonts w:hint="eastAsia" w:ascii="Times New Roman" w:hAnsi="Times New Roman" w:cs="Times New Roman"/>
          <w:b/>
          <w:bCs/>
          <w:i/>
          <w:iCs/>
          <w:sz w:val="22"/>
        </w:rPr>
        <w:t>I</w:t>
      </w:r>
      <w:r>
        <w:rPr>
          <w:rFonts w:ascii="Times New Roman" w:hAnsi="Times New Roman" w:cs="Times New Roman"/>
          <w:b/>
          <w:bCs/>
          <w:i/>
          <w:iCs/>
          <w:sz w:val="22"/>
        </w:rPr>
        <w:t xml:space="preserve">n </w:t>
      </w:r>
      <w:r>
        <w:rPr>
          <w:rFonts w:hint="eastAsia" w:ascii="Times New Roman" w:hAnsi="Times New Roman" w:cs="Times New Roman"/>
          <w:b/>
          <w:bCs/>
          <w:i/>
          <w:iCs/>
          <w:sz w:val="22"/>
        </w:rPr>
        <w:t>RRC</w:t>
      </w:r>
      <w:r>
        <w:rPr>
          <w:rFonts w:ascii="Times New Roman" w:hAnsi="Times New Roman" w:cs="Times New Roman"/>
          <w:b/>
          <w:bCs/>
          <w:i/>
          <w:iCs/>
          <w:sz w:val="22"/>
        </w:rPr>
        <w:t xml:space="preserve"> connected state</w:t>
      </w:r>
    </w:p>
    <w:p>
      <w:pPr>
        <w:pStyle w:val="21"/>
        <w:numPr>
          <w:ilvl w:val="0"/>
          <w:numId w:val="9"/>
        </w:numPr>
        <w:adjustRightInd w:val="0"/>
        <w:snapToGrid w:val="0"/>
        <w:spacing w:after="120"/>
        <w:ind w:firstLineChars="0"/>
        <w:rPr>
          <w:rFonts w:ascii="Times New Roman" w:hAnsi="Times New Roman" w:cs="Times New Roman"/>
          <w:b/>
          <w:bCs/>
          <w:i/>
          <w:iCs/>
          <w:sz w:val="22"/>
        </w:rPr>
      </w:pPr>
      <w:r>
        <w:rPr>
          <w:rFonts w:ascii="Times New Roman" w:hAnsi="Times New Roman" w:cs="Times New Roman"/>
          <w:b/>
          <w:bCs/>
          <w:i/>
          <w:iCs/>
          <w:sz w:val="22"/>
        </w:rPr>
        <w:t xml:space="preserve">A LP WUS occasion can correspond to one or multiple UEs, with separate indication for each UE/UE subgroup. </w:t>
      </w:r>
    </w:p>
    <w:p>
      <w:pPr>
        <w:pStyle w:val="21"/>
        <w:numPr>
          <w:ilvl w:val="0"/>
          <w:numId w:val="9"/>
        </w:numPr>
        <w:adjustRightInd w:val="0"/>
        <w:snapToGrid w:val="0"/>
        <w:spacing w:after="120"/>
        <w:ind w:firstLineChars="0"/>
        <w:rPr>
          <w:rFonts w:hint="eastAsia" w:ascii="Times New Roman" w:hAnsi="Times New Roman" w:cs="Times New Roman"/>
          <w:b/>
          <w:bCs/>
          <w:i/>
          <w:iCs/>
          <w:sz w:val="22"/>
        </w:rPr>
      </w:pPr>
      <w:r>
        <w:rPr>
          <w:rFonts w:ascii="Times New Roman" w:hAnsi="Times New Roman" w:cs="Times New Roman"/>
          <w:b/>
          <w:bCs/>
          <w:i/>
          <w:iCs/>
          <w:sz w:val="22"/>
        </w:rPr>
        <w:t xml:space="preserve">SSSG switching/ BWP switching could also be considered in LP WUS. </w:t>
      </w:r>
    </w:p>
    <w:p>
      <w:pPr>
        <w:spacing w:before="120" w:beforeLines="50" w:after="120" w:afterLines="50"/>
        <w:rPr>
          <w:rFonts w:hint="eastAsia" w:ascii="Times New Roman" w:hAnsi="Times New Roman" w:eastAsia="宋体" w:cs="Times New Roman"/>
          <w:bCs/>
        </w:rPr>
      </w:pPr>
      <w:r>
        <w:rPr>
          <w:rFonts w:ascii="Times New Roman" w:hAnsi="Times New Roman" w:cs="Times New Roman"/>
          <w:b/>
          <w:bCs/>
          <w:i/>
          <w:iCs/>
          <w:sz w:val="22"/>
        </w:rPr>
        <w:t>Proposal 15：The binary sequence of the ON-OFF pattern needs to be defined by considering several crucial aspects, including appropriate length matching with LP-SS duration, and utilization of OOK modulation type.</w:t>
      </w:r>
    </w:p>
    <w:p>
      <w:pPr>
        <w:adjustRightInd w:val="0"/>
        <w:snapToGrid w:val="0"/>
        <w:spacing w:before="0" w:beforeLines="-2147483648" w:after="120" w:afterLines="-2147483648"/>
        <w:rPr>
          <w:rFonts w:hint="eastAsia" w:ascii="Times New Roman" w:hAnsi="Times New Roman" w:cs="Times New Roman" w:eastAsiaTheme="minorEastAsia"/>
          <w:b/>
          <w:bCs/>
          <w:i/>
          <w:iCs/>
          <w:sz w:val="22"/>
        </w:rPr>
      </w:pPr>
      <w:r>
        <w:rPr>
          <w:rFonts w:ascii="Times New Roman" w:hAnsi="Times New Roman" w:cs="Times New Roman"/>
          <w:b/>
          <w:bCs/>
          <w:i/>
          <w:iCs/>
          <w:sz w:val="22"/>
        </w:rPr>
        <w:t>Proposal 16：Longer period than SSB such as 320ms can be considered for period of LP-SS as a starting point for discussion.</w:t>
      </w:r>
    </w:p>
    <w:p>
      <w:pPr>
        <w:adjustRightInd w:val="0"/>
        <w:snapToGrid w:val="0"/>
        <w:spacing w:after="120"/>
        <w:rPr>
          <w:rFonts w:ascii="Times New Roman" w:hAnsi="Times New Roman" w:cs="Times New Roman"/>
          <w:b/>
          <w:bCs/>
          <w:i/>
          <w:iCs/>
          <w:sz w:val="22"/>
        </w:rPr>
      </w:pPr>
      <w:r>
        <w:rPr>
          <w:rFonts w:ascii="Times New Roman" w:hAnsi="Times New Roman" w:cs="Times New Roman"/>
          <w:b/>
          <w:bCs/>
          <w:i/>
          <w:iCs/>
          <w:sz w:val="22"/>
        </w:rPr>
        <w:t>Proposal 17：The duration of LP-SS can be 4 or 8 symbols, to facilitate the choice of OFDM symbols of LP-SS considering the existing time domain pattern of SSB.</w:t>
      </w:r>
    </w:p>
    <w:p>
      <w:pPr>
        <w:adjustRightInd w:val="0"/>
        <w:snapToGrid w:val="0"/>
        <w:spacing w:after="120"/>
        <w:rPr>
          <w:rFonts w:ascii="Times New Roman" w:hAnsi="Times New Roman" w:cs="Times New Roman"/>
          <w:b/>
          <w:bCs/>
          <w:i/>
          <w:iCs/>
          <w:sz w:val="22"/>
        </w:rPr>
      </w:pPr>
      <w:r>
        <w:rPr>
          <w:rFonts w:ascii="Times New Roman" w:hAnsi="Times New Roman" w:cs="Times New Roman"/>
          <w:b/>
          <w:bCs/>
          <w:i/>
          <w:iCs/>
          <w:sz w:val="22"/>
        </w:rPr>
        <w:t>Proposal 18： LP-SS time domain pattern for beam sweeping should be designed referring to SSB pattern.</w:t>
      </w:r>
    </w:p>
    <w:p>
      <w:pPr>
        <w:adjustRightInd w:val="0"/>
        <w:snapToGrid w:val="0"/>
        <w:spacing w:after="120"/>
        <w:rPr>
          <w:rFonts w:ascii="Times New Roman" w:hAnsi="Times New Roman" w:cs="Times New Roman"/>
          <w:b/>
          <w:bCs/>
          <w:i/>
          <w:iCs/>
          <w:sz w:val="22"/>
        </w:rPr>
      </w:pPr>
      <w:r>
        <w:rPr>
          <w:rFonts w:ascii="Times New Roman" w:hAnsi="Times New Roman" w:cs="Times New Roman"/>
          <w:b/>
          <w:bCs/>
          <w:i/>
          <w:iCs/>
          <w:sz w:val="22"/>
        </w:rPr>
        <w:t xml:space="preserve">Proposal 19: </w:t>
      </w:r>
    </w:p>
    <w:p>
      <w:pPr>
        <w:pStyle w:val="21"/>
        <w:numPr>
          <w:ilvl w:val="0"/>
          <w:numId w:val="11"/>
        </w:numPr>
        <w:adjustRightInd w:val="0"/>
        <w:snapToGrid w:val="0"/>
        <w:spacing w:after="120"/>
        <w:ind w:firstLineChars="0"/>
        <w:rPr>
          <w:rFonts w:ascii="Times New Roman" w:hAnsi="Times New Roman" w:cs="Times New Roman"/>
          <w:b/>
          <w:bCs/>
          <w:i/>
          <w:iCs/>
          <w:sz w:val="22"/>
        </w:rPr>
      </w:pPr>
      <w:r>
        <w:rPr>
          <w:rFonts w:ascii="Times New Roman" w:hAnsi="Times New Roman" w:cs="Times New Roman"/>
          <w:b/>
          <w:bCs/>
          <w:i/>
          <w:iCs/>
          <w:sz w:val="22"/>
        </w:rPr>
        <w:t>The</w:t>
      </w:r>
      <w:r>
        <w:t xml:space="preserve"> </w:t>
      </w:r>
      <w:r>
        <w:rPr>
          <w:rFonts w:ascii="Times New Roman" w:hAnsi="Times New Roman" w:cs="Times New Roman"/>
          <w:b/>
          <w:bCs/>
          <w:i/>
          <w:iCs/>
          <w:sz w:val="22"/>
        </w:rPr>
        <w:t>reference frequency of LP-SS should be further discussed.</w:t>
      </w:r>
    </w:p>
    <w:p>
      <w:pPr>
        <w:pStyle w:val="21"/>
        <w:numPr>
          <w:ilvl w:val="0"/>
          <w:numId w:val="11"/>
        </w:numPr>
        <w:adjustRightInd w:val="0"/>
        <w:snapToGrid w:val="0"/>
        <w:spacing w:after="120"/>
        <w:ind w:firstLineChars="0"/>
        <w:rPr>
          <w:rFonts w:hint="eastAsia" w:ascii="Times New Roman" w:hAnsi="Times New Roman" w:cs="Times New Roman"/>
          <w:b/>
          <w:bCs/>
          <w:i/>
          <w:iCs/>
          <w:sz w:val="22"/>
        </w:rPr>
      </w:pPr>
      <w:r>
        <w:rPr>
          <w:rFonts w:ascii="Times New Roman" w:hAnsi="Times New Roman" w:cs="Times New Roman"/>
          <w:b/>
          <w:bCs/>
          <w:i/>
          <w:iCs/>
          <w:sz w:val="22"/>
        </w:rPr>
        <w:t>The bandwidth of LP-SS is no more than 5MHz.</w:t>
      </w:r>
    </w:p>
    <w:p>
      <w:pPr>
        <w:adjustRightInd w:val="0"/>
        <w:snapToGrid w:val="0"/>
        <w:spacing w:after="120"/>
        <w:rPr>
          <w:rFonts w:ascii="Times New Roman" w:hAnsi="Times New Roman" w:cs="Times New Roman"/>
          <w:b/>
          <w:bCs/>
          <w:i/>
          <w:iCs/>
          <w:sz w:val="22"/>
        </w:rPr>
      </w:pPr>
      <w:r>
        <w:rPr>
          <w:rFonts w:ascii="Times New Roman" w:hAnsi="Times New Roman" w:cs="Times New Roman"/>
          <w:b/>
          <w:bCs/>
          <w:i/>
          <w:iCs/>
          <w:sz w:val="22"/>
        </w:rPr>
        <w:t>Proposal 20：Both options for LP WUS and NR channel multiplexing can be considered in RAN1. Collisions handling is needed to prevent potential collisions between LP-WUS/LP-SS and legacy NR channels.</w:t>
      </w:r>
    </w:p>
    <w:p>
      <w:pPr>
        <w:adjustRightInd w:val="0"/>
        <w:snapToGrid w:val="0"/>
        <w:spacing w:after="120"/>
        <w:rPr>
          <w:rFonts w:ascii="Times New Roman" w:hAnsi="Times New Roman" w:cs="Times New Roman"/>
          <w:b/>
          <w:bCs/>
          <w:i/>
          <w:iCs/>
          <w:sz w:val="22"/>
        </w:rPr>
      </w:pPr>
      <w:r>
        <w:rPr>
          <w:rFonts w:ascii="Times New Roman" w:hAnsi="Times New Roman" w:cs="Times New Roman"/>
          <w:b/>
          <w:bCs/>
          <w:i/>
          <w:iCs/>
          <w:sz w:val="22"/>
        </w:rPr>
        <w:t>Proposal 21：If coverage enhancement is needed，the following should be further discussed.</w:t>
      </w:r>
    </w:p>
    <w:p>
      <w:pPr>
        <w:pStyle w:val="21"/>
        <w:numPr>
          <w:ilvl w:val="0"/>
          <w:numId w:val="11"/>
        </w:numPr>
        <w:adjustRightInd w:val="0"/>
        <w:snapToGrid w:val="0"/>
        <w:spacing w:after="120"/>
        <w:ind w:firstLineChars="0"/>
        <w:rPr>
          <w:rFonts w:ascii="Times New Roman" w:hAnsi="Times New Roman" w:cs="Times New Roman"/>
          <w:b/>
          <w:bCs/>
          <w:i/>
          <w:iCs/>
          <w:sz w:val="22"/>
        </w:rPr>
      </w:pPr>
      <w:r>
        <w:rPr>
          <w:rFonts w:ascii="Times New Roman" w:hAnsi="Times New Roman" w:cs="Times New Roman"/>
          <w:b/>
          <w:bCs/>
          <w:i/>
          <w:iCs/>
          <w:sz w:val="22"/>
        </w:rPr>
        <w:t>Robust coding, e.g., Manchester coding</w:t>
      </w:r>
    </w:p>
    <w:p>
      <w:pPr>
        <w:pStyle w:val="21"/>
        <w:numPr>
          <w:ilvl w:val="0"/>
          <w:numId w:val="11"/>
        </w:numPr>
        <w:adjustRightInd w:val="0"/>
        <w:snapToGrid w:val="0"/>
        <w:spacing w:after="120"/>
        <w:ind w:firstLineChars="0"/>
        <w:rPr>
          <w:rFonts w:ascii="Times New Roman" w:hAnsi="Times New Roman" w:cs="Times New Roman"/>
          <w:b/>
          <w:bCs/>
          <w:i/>
          <w:iCs/>
          <w:sz w:val="22"/>
        </w:rPr>
      </w:pPr>
      <w:r>
        <w:rPr>
          <w:rFonts w:ascii="Times New Roman" w:hAnsi="Times New Roman" w:cs="Times New Roman"/>
          <w:b/>
          <w:bCs/>
          <w:i/>
          <w:iCs/>
          <w:sz w:val="22"/>
        </w:rPr>
        <w:t>Lower bit rate, e.g., 0.25, 0.5, 0.67</w:t>
      </w:r>
    </w:p>
    <w:p>
      <w:pPr>
        <w:pStyle w:val="21"/>
        <w:numPr>
          <w:ilvl w:val="0"/>
          <w:numId w:val="11"/>
        </w:numPr>
        <w:adjustRightInd w:val="0"/>
        <w:snapToGrid w:val="0"/>
        <w:spacing w:after="120"/>
        <w:ind w:firstLineChars="0"/>
        <w:rPr>
          <w:rFonts w:ascii="Times New Roman" w:hAnsi="Times New Roman" w:cs="Times New Roman"/>
          <w:b/>
          <w:bCs/>
          <w:i/>
          <w:iCs/>
          <w:sz w:val="22"/>
        </w:rPr>
      </w:pPr>
      <w:r>
        <w:rPr>
          <w:rFonts w:ascii="Times New Roman" w:hAnsi="Times New Roman" w:cs="Times New Roman"/>
          <w:b/>
          <w:bCs/>
          <w:i/>
          <w:iCs/>
          <w:sz w:val="22"/>
        </w:rPr>
        <w:t>Time domain repetition</w:t>
      </w:r>
    </w:p>
    <w:p>
      <w:pPr>
        <w:pStyle w:val="21"/>
      </w:pPr>
      <w:r>
        <w:rPr>
          <w:rFonts w:ascii="Times New Roman" w:hAnsi="Times New Roman" w:cs="Times New Roman"/>
          <w:b/>
          <w:bCs/>
          <w:i/>
          <w:iCs/>
          <w:sz w:val="22"/>
        </w:rPr>
        <w:t>Power boosting, e.g. Power offset to SSB for LP-SS</w:t>
      </w:r>
    </w:p>
    <w:p>
      <w:pPr>
        <w:spacing w:before="120" w:beforeLines="50" w:after="120" w:afterLines="50"/>
        <w:rPr>
          <w:rFonts w:ascii="Times New Roman" w:hAnsi="Times New Roman" w:cs="Times New Roman"/>
          <w:b/>
          <w:bCs/>
          <w:i/>
          <w:iCs/>
          <w:sz w:val="22"/>
        </w:rPr>
      </w:pPr>
      <w:r>
        <w:rPr>
          <w:rFonts w:ascii="Times New Roman" w:hAnsi="Times New Roman" w:cs="Times New Roman"/>
          <w:b/>
          <w:bCs/>
          <w:i/>
          <w:iCs/>
          <w:sz w:val="22"/>
        </w:rPr>
        <w:t>P</w:t>
      </w:r>
      <w:r>
        <w:rPr>
          <w:rFonts w:hint="eastAsia" w:ascii="Times New Roman" w:hAnsi="Times New Roman" w:cs="Times New Roman"/>
          <w:b/>
          <w:bCs/>
          <w:i/>
          <w:iCs/>
          <w:sz w:val="22"/>
        </w:rPr>
        <w:t>roposal</w:t>
      </w:r>
      <w:r>
        <w:rPr>
          <w:rFonts w:ascii="Times New Roman" w:hAnsi="Times New Roman" w:cs="Times New Roman"/>
          <w:b/>
          <w:bCs/>
          <w:i/>
          <w:iCs/>
          <w:sz w:val="22"/>
        </w:rPr>
        <w:t xml:space="preserve"> 22: The frequency domain resources allocated for supporting LP WUS should not be fewer than N RBs, where N = 12 as a starting point for discussion.</w:t>
      </w:r>
    </w:p>
    <w:p>
      <w:pPr>
        <w:pStyle w:val="2"/>
        <w:numPr>
          <w:ilvl w:val="0"/>
          <w:numId w:val="2"/>
        </w:numPr>
        <w:adjustRightInd w:val="0"/>
        <w:snapToGrid w:val="0"/>
        <w:spacing w:before="0" w:after="120" w:line="240" w:lineRule="auto"/>
        <w:rPr>
          <w:rFonts w:ascii="Arial" w:hAnsi="Arial" w:eastAsia="宋体" w:cs="Arial"/>
          <w:sz w:val="28"/>
          <w:szCs w:val="28"/>
        </w:rPr>
      </w:pPr>
      <w:r>
        <w:rPr>
          <w:rFonts w:ascii="Arial" w:hAnsi="Arial" w:eastAsia="宋体" w:cs="Arial"/>
          <w:sz w:val="28"/>
          <w:szCs w:val="28"/>
        </w:rPr>
        <w:t>References</w:t>
      </w:r>
    </w:p>
    <w:p>
      <w:pPr>
        <w:widowControl/>
        <w:numPr>
          <w:ilvl w:val="0"/>
          <w:numId w:val="12"/>
        </w:numPr>
        <w:autoSpaceDE w:val="0"/>
        <w:autoSpaceDN w:val="0"/>
        <w:adjustRightInd w:val="0"/>
        <w:snapToGrid w:val="0"/>
        <w:spacing w:after="120"/>
        <w:rPr>
          <w:rFonts w:ascii="Times New Roman" w:hAnsi="Times New Roman" w:eastAsia="宋体" w:cs="Times New Roman"/>
          <w:kern w:val="0"/>
          <w:sz w:val="22"/>
        </w:rPr>
      </w:pPr>
      <w:bookmarkStart w:id="1" w:name="_Ref101514732"/>
      <w:r>
        <w:rPr>
          <w:rFonts w:ascii="Times New Roman" w:hAnsi="Times New Roman" w:eastAsia="宋体" w:cs="Times New Roman"/>
          <w:kern w:val="0"/>
          <w:sz w:val="22"/>
        </w:rPr>
        <w:t>RP-240801, Revised WID: Low-power wake-up signal and receiver for NR (LP-WUS/WUR)</w:t>
      </w:r>
      <w:r>
        <w:rPr>
          <w:rFonts w:ascii="Times New Roman" w:hAnsi="Times New Roman" w:eastAsia="宋体" w:cs="Times New Roman"/>
          <w:kern w:val="0"/>
          <w:sz w:val="22"/>
        </w:rPr>
        <w:cr/>
      </w:r>
      <w:r>
        <w:rPr>
          <w:rFonts w:ascii="Times New Roman" w:hAnsi="Times New Roman" w:eastAsia="宋体" w:cs="Times New Roman"/>
          <w:kern w:val="0"/>
          <w:sz w:val="22"/>
        </w:rPr>
        <w:t>, RAN#103, March 18-21, 2024.</w:t>
      </w:r>
      <w:bookmarkEnd w:id="1"/>
    </w:p>
    <w:p>
      <w:pPr>
        <w:pStyle w:val="21"/>
        <w:numPr>
          <w:ilvl w:val="0"/>
          <w:numId w:val="12"/>
        </w:numPr>
        <w:ind w:firstLineChars="0"/>
        <w:rPr>
          <w:rFonts w:ascii="Times New Roman" w:hAnsi="Times New Roman" w:eastAsia="宋体" w:cs="Times New Roman"/>
          <w:kern w:val="0"/>
          <w:sz w:val="22"/>
        </w:rPr>
      </w:pPr>
      <w:r>
        <w:rPr>
          <w:rFonts w:ascii="Times New Roman" w:hAnsi="Times New Roman" w:eastAsia="宋体" w:cs="Times New Roman"/>
          <w:kern w:val="0"/>
          <w:sz w:val="22"/>
        </w:rPr>
        <w:t>3GPP TSG RAN WG1 #116 RAN1 Chair’s Notes, February 26th – March 1st, 2024</w:t>
      </w:r>
    </w:p>
    <w:p>
      <w:pPr>
        <w:widowControl/>
        <w:numPr>
          <w:ilvl w:val="0"/>
          <w:numId w:val="12"/>
        </w:numPr>
        <w:autoSpaceDE w:val="0"/>
        <w:autoSpaceDN w:val="0"/>
        <w:adjustRightInd w:val="0"/>
        <w:snapToGrid w:val="0"/>
        <w:spacing w:after="120"/>
        <w:rPr>
          <w:rFonts w:ascii="Times New Roman" w:hAnsi="Times New Roman" w:eastAsia="宋体" w:cs="Times New Roman"/>
          <w:kern w:val="0"/>
          <w:sz w:val="22"/>
        </w:rPr>
      </w:pPr>
      <w:r>
        <w:rPr>
          <w:rFonts w:ascii="Times New Roman" w:hAnsi="Times New Roman" w:eastAsia="宋体" w:cs="Times New Roman"/>
          <w:kern w:val="0"/>
          <w:sz w:val="22"/>
        </w:rPr>
        <w:t>R1-2307356, Evaluation on low power WUS, RAN1#114, August 21st – August 25th, 2023.</w:t>
      </w:r>
    </w:p>
    <w:p>
      <w:pPr>
        <w:widowControl/>
        <w:autoSpaceDE w:val="0"/>
        <w:autoSpaceDN w:val="0"/>
        <w:adjustRightInd w:val="0"/>
        <w:snapToGrid w:val="0"/>
        <w:spacing w:after="120"/>
        <w:rPr>
          <w:rFonts w:ascii="Times New Roman" w:hAnsi="Times New Roman" w:eastAsia="宋体" w:cs="Times New Roman"/>
          <w:kern w:val="0"/>
          <w:sz w:val="22"/>
        </w:rPr>
      </w:pPr>
    </w:p>
    <w:p>
      <w:pPr>
        <w:pStyle w:val="2"/>
        <w:adjustRightInd w:val="0"/>
        <w:snapToGrid w:val="0"/>
        <w:spacing w:before="0" w:after="120" w:line="240" w:lineRule="auto"/>
        <w:rPr>
          <w:rFonts w:ascii="Arial" w:hAnsi="Arial" w:eastAsia="宋体" w:cs="Arial"/>
          <w:sz w:val="28"/>
          <w:szCs w:val="28"/>
        </w:rPr>
      </w:pPr>
      <w:r>
        <w:rPr>
          <w:rFonts w:ascii="Arial" w:hAnsi="Arial" w:eastAsia="宋体" w:cs="Arial"/>
          <w:sz w:val="28"/>
          <w:szCs w:val="28"/>
        </w:rPr>
        <w:t>Appendix</w:t>
      </w:r>
    </w:p>
    <w:p>
      <w:pPr>
        <w:adjustRightInd w:val="0"/>
        <w:snapToGrid w:val="0"/>
        <w:spacing w:after="120"/>
      </w:pPr>
      <w:r>
        <w:rPr>
          <w:rFonts w:ascii="Times New Roman" w:hAnsi="Times New Roman" w:cs="Times New Roman"/>
          <w:b/>
          <w:bCs/>
          <w:iCs/>
          <w:sz w:val="22"/>
        </w:rPr>
        <w:t>Revised Rel-19 work item on LP-WUS/WUR</w:t>
      </w:r>
    </w:p>
    <w:tbl>
      <w:tblPr>
        <w:tblStyle w:val="14"/>
        <w:tblW w:w="0" w:type="auto"/>
        <w:tblInd w:w="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autofit"/>
        <w:tblCellMar>
          <w:top w:w="0" w:type="dxa"/>
          <w:left w:w="108" w:type="dxa"/>
          <w:bottom w:w="0" w:type="dxa"/>
          <w:right w:w="108" w:type="dxa"/>
        </w:tblCellMar>
      </w:tblPr>
      <w:tblGrid>
        <w:gridCol w:w="9050"/>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c>
          <w:tcPr>
            <w:tcW w:w="9050" w:type="dxa"/>
            <w:vAlign w:val="center"/>
          </w:tcPr>
          <w:p>
            <w:pPr>
              <w:widowControl/>
              <w:overflowPunct w:val="0"/>
              <w:autoSpaceDE w:val="0"/>
              <w:autoSpaceDN w:val="0"/>
              <w:adjustRightInd w:val="0"/>
              <w:spacing w:after="120"/>
              <w:jc w:val="left"/>
              <w:textAlignment w:val="baseline"/>
              <w:rPr>
                <w:rFonts w:ascii="Times New Roman" w:hAnsi="Times New Roman" w:eastAsia="宋体" w:cs="Times New Roman"/>
                <w:bCs/>
                <w:kern w:val="0"/>
                <w:sz w:val="20"/>
                <w:szCs w:val="20"/>
                <w:lang w:val="en-GB"/>
              </w:rPr>
            </w:pPr>
            <w:r>
              <w:rPr>
                <w:rFonts w:hint="eastAsia" w:ascii="Times New Roman" w:hAnsi="Times New Roman" w:eastAsia="宋体" w:cs="Times New Roman"/>
                <w:bCs/>
                <w:kern w:val="0"/>
                <w:sz w:val="20"/>
                <w:szCs w:val="20"/>
                <w:lang w:val="en-GB"/>
              </w:rPr>
              <w:t>T</w:t>
            </w:r>
            <w:r>
              <w:rPr>
                <w:rFonts w:ascii="Times New Roman" w:hAnsi="Times New Roman" w:eastAsia="宋体" w:cs="Times New Roman"/>
                <w:bCs/>
                <w:kern w:val="0"/>
                <w:sz w:val="20"/>
                <w:szCs w:val="20"/>
                <w:lang w:val="en-GB"/>
              </w:rPr>
              <w:t>he objectives of the work item are the following:</w:t>
            </w:r>
          </w:p>
          <w:p>
            <w:pPr>
              <w:widowControl/>
              <w:numPr>
                <w:ilvl w:val="0"/>
                <w:numId w:val="13"/>
              </w:numPr>
              <w:overflowPunct w:val="0"/>
              <w:autoSpaceDE w:val="0"/>
              <w:autoSpaceDN w:val="0"/>
              <w:adjustRightInd w:val="0"/>
              <w:spacing w:before="120" w:beforeLines="50" w:after="180"/>
              <w:ind w:hanging="357"/>
              <w:jc w:val="left"/>
              <w:textAlignment w:val="baseline"/>
              <w:rPr>
                <w:rFonts w:ascii="Times New Roman" w:hAnsi="Times New Roman" w:eastAsia="宋体" w:cs="Times New Roman"/>
                <w:bCs/>
                <w:kern w:val="0"/>
                <w:sz w:val="20"/>
                <w:szCs w:val="20"/>
                <w:lang w:eastAsia="en-GB"/>
              </w:rPr>
            </w:pPr>
            <w:r>
              <w:rPr>
                <w:rFonts w:ascii="Times New Roman" w:hAnsi="Times New Roman" w:eastAsia="宋体" w:cs="Times New Roman"/>
                <w:bCs/>
                <w:kern w:val="0"/>
                <w:sz w:val="20"/>
                <w:szCs w:val="20"/>
                <w:lang w:bidi="ar"/>
              </w:rPr>
              <w:t>To specify an LP-WUS design commonly applicable to both IDLE/INACTIVE and CONNECTED modes (RAN1, RAN4)</w:t>
            </w:r>
          </w:p>
          <w:p>
            <w:pPr>
              <w:widowControl/>
              <w:numPr>
                <w:ilvl w:val="1"/>
                <w:numId w:val="13"/>
              </w:numPr>
              <w:overflowPunct w:val="0"/>
              <w:autoSpaceDE w:val="0"/>
              <w:autoSpaceDN w:val="0"/>
              <w:adjustRightInd w:val="0"/>
              <w:spacing w:before="120" w:beforeLines="50" w:after="180"/>
              <w:ind w:hanging="357"/>
              <w:jc w:val="left"/>
              <w:textAlignment w:val="baseline"/>
              <w:rPr>
                <w:rFonts w:ascii="Times New Roman" w:hAnsi="Times New Roman" w:eastAsia="宋体" w:cs="Times New Roman"/>
                <w:bCs/>
                <w:kern w:val="0"/>
                <w:sz w:val="20"/>
                <w:szCs w:val="20"/>
                <w:lang w:eastAsia="en-GB"/>
              </w:rPr>
            </w:pPr>
            <w:r>
              <w:rPr>
                <w:rFonts w:ascii="Times New Roman" w:hAnsi="Times New Roman" w:eastAsia="宋体" w:cs="Times New Roman"/>
                <w:bCs/>
                <w:kern w:val="0"/>
                <w:sz w:val="20"/>
                <w:szCs w:val="20"/>
                <w:lang w:bidi="ar"/>
              </w:rPr>
              <w:t xml:space="preserve">Specify OOK (OOK-1 and/or OOK-4) based LP-WUS with </w:t>
            </w:r>
            <w:r>
              <w:rPr>
                <w:rFonts w:ascii="Times New Roman" w:hAnsi="Times New Roman" w:eastAsia="宋体" w:cs="Times New Roman"/>
                <w:kern w:val="0"/>
                <w:sz w:val="20"/>
                <w:szCs w:val="20"/>
                <w:lang w:val="en-GB" w:eastAsia="en-GB"/>
              </w:rPr>
              <w:t>overlaid OFDM sequence(s) over OOK symbol</w:t>
            </w:r>
          </w:p>
          <w:p>
            <w:pPr>
              <w:widowControl/>
              <w:numPr>
                <w:ilvl w:val="2"/>
                <w:numId w:val="13"/>
              </w:numPr>
              <w:overflowPunct w:val="0"/>
              <w:autoSpaceDE w:val="0"/>
              <w:autoSpaceDN w:val="0"/>
              <w:adjustRightInd w:val="0"/>
              <w:spacing w:before="120" w:beforeLines="50" w:after="180"/>
              <w:ind w:hanging="357"/>
              <w:jc w:val="left"/>
              <w:textAlignment w:val="baseline"/>
              <w:rPr>
                <w:rFonts w:ascii="Times New Roman" w:hAnsi="Times New Roman" w:eastAsia="宋体" w:cs="Times New Roman"/>
                <w:bCs/>
                <w:color w:val="000000"/>
                <w:kern w:val="0"/>
                <w:sz w:val="20"/>
                <w:szCs w:val="20"/>
              </w:rPr>
            </w:pPr>
            <w:r>
              <w:rPr>
                <w:rFonts w:hint="eastAsia" w:ascii="Times New Roman" w:hAnsi="Times New Roman" w:eastAsia="宋体" w:cs="Times New Roman"/>
                <w:bCs/>
                <w:color w:val="000000"/>
                <w:kern w:val="0"/>
                <w:sz w:val="20"/>
                <w:szCs w:val="20"/>
              </w:rPr>
              <w:t>T</w:t>
            </w:r>
            <w:r>
              <w:rPr>
                <w:rFonts w:ascii="Times New Roman" w:hAnsi="Times New Roman" w:eastAsia="宋体" w:cs="Times New Roman"/>
                <w:bCs/>
                <w:color w:val="000000"/>
                <w:kern w:val="0"/>
                <w:sz w:val="20"/>
                <w:szCs w:val="20"/>
              </w:rPr>
              <w:t xml:space="preserve">he LP-WUS design shall ensure that for IDLE/INACTIVE operation, the same information is delivered irrespective of LP-WUR type. </w:t>
            </w:r>
            <w:r>
              <w:rPr>
                <w:rFonts w:hint="eastAsia" w:ascii="Times New Roman" w:hAnsi="Times New Roman" w:eastAsia="宋体" w:cs="Times New Roman"/>
                <w:bCs/>
                <w:color w:val="000000"/>
                <w:kern w:val="0"/>
                <w:sz w:val="20"/>
                <w:szCs w:val="20"/>
              </w:rPr>
              <w:t>The OFDM sequence c</w:t>
            </w:r>
            <w:r>
              <w:rPr>
                <w:rFonts w:ascii="Times New Roman" w:hAnsi="Times New Roman" w:eastAsia="宋体" w:cs="Times New Roman"/>
                <w:bCs/>
                <w:color w:val="000000"/>
                <w:kern w:val="0"/>
                <w:sz w:val="20"/>
                <w:szCs w:val="20"/>
              </w:rPr>
              <w:t>a</w:t>
            </w:r>
            <w:r>
              <w:rPr>
                <w:rFonts w:hint="eastAsia" w:ascii="Times New Roman" w:hAnsi="Times New Roman" w:eastAsia="宋体" w:cs="Times New Roman"/>
                <w:bCs/>
                <w:color w:val="000000"/>
                <w:kern w:val="0"/>
                <w:sz w:val="20"/>
                <w:szCs w:val="20"/>
              </w:rPr>
              <w:t>n carry information.</w:t>
            </w:r>
          </w:p>
          <w:p>
            <w:pPr>
              <w:widowControl/>
              <w:numPr>
                <w:ilvl w:val="1"/>
                <w:numId w:val="13"/>
              </w:numPr>
              <w:overflowPunct w:val="0"/>
              <w:autoSpaceDE w:val="0"/>
              <w:autoSpaceDN w:val="0"/>
              <w:adjustRightInd w:val="0"/>
              <w:spacing w:before="120" w:beforeLines="50" w:after="180"/>
              <w:ind w:hanging="357"/>
              <w:jc w:val="left"/>
              <w:textAlignment w:val="baseline"/>
              <w:rPr>
                <w:rFonts w:ascii="Times New Roman" w:hAnsi="Times New Roman" w:eastAsia="宋体" w:cs="Times New Roman"/>
                <w:bCs/>
                <w:kern w:val="0"/>
                <w:sz w:val="20"/>
                <w:szCs w:val="20"/>
                <w:lang w:eastAsia="en-GB"/>
              </w:rPr>
            </w:pPr>
            <w:r>
              <w:rPr>
                <w:rFonts w:ascii="Times New Roman" w:hAnsi="Times New Roman" w:eastAsia="宋体" w:cs="Times New Roman"/>
                <w:bCs/>
                <w:kern w:val="0"/>
                <w:sz w:val="20"/>
                <w:szCs w:val="20"/>
                <w:lang w:bidi="ar"/>
              </w:rPr>
              <w:t>At least duty-cycled monitoring of LP-WUS is supported</w:t>
            </w:r>
          </w:p>
          <w:p>
            <w:pPr>
              <w:widowControl/>
              <w:numPr>
                <w:ilvl w:val="0"/>
                <w:numId w:val="13"/>
              </w:numPr>
              <w:overflowPunct w:val="0"/>
              <w:autoSpaceDE w:val="0"/>
              <w:autoSpaceDN w:val="0"/>
              <w:adjustRightInd w:val="0"/>
              <w:spacing w:before="120" w:beforeLines="50" w:after="180"/>
              <w:ind w:hanging="357"/>
              <w:jc w:val="left"/>
              <w:textAlignment w:val="baseline"/>
              <w:rPr>
                <w:rFonts w:ascii="Times New Roman" w:hAnsi="Times New Roman" w:eastAsia="宋体" w:cs="Times New Roman"/>
                <w:bCs/>
                <w:kern w:val="0"/>
                <w:sz w:val="20"/>
                <w:szCs w:val="20"/>
                <w:lang w:eastAsia="en-GB"/>
              </w:rPr>
            </w:pPr>
            <w:r>
              <w:rPr>
                <w:rFonts w:ascii="Times New Roman" w:hAnsi="Times New Roman" w:eastAsia="宋体" w:cs="Times New Roman"/>
                <w:bCs/>
                <w:kern w:val="0"/>
                <w:sz w:val="20"/>
                <w:szCs w:val="20"/>
                <w:lang w:bidi="ar"/>
              </w:rPr>
              <w:t>For IDLE/INACTIVE modes</w:t>
            </w:r>
          </w:p>
          <w:p>
            <w:pPr>
              <w:widowControl/>
              <w:numPr>
                <w:ilvl w:val="1"/>
                <w:numId w:val="13"/>
              </w:numPr>
              <w:overflowPunct w:val="0"/>
              <w:autoSpaceDE w:val="0"/>
              <w:autoSpaceDN w:val="0"/>
              <w:adjustRightInd w:val="0"/>
              <w:spacing w:before="120" w:beforeLines="50" w:after="180"/>
              <w:ind w:hanging="357"/>
              <w:jc w:val="left"/>
              <w:textAlignment w:val="baseline"/>
              <w:rPr>
                <w:rFonts w:ascii="Times New Roman" w:hAnsi="Times New Roman" w:eastAsia="宋体" w:cs="Times New Roman"/>
                <w:bCs/>
                <w:kern w:val="0"/>
                <w:sz w:val="20"/>
                <w:szCs w:val="20"/>
                <w:lang w:bidi="ar"/>
              </w:rPr>
            </w:pPr>
            <w:r>
              <w:rPr>
                <w:rFonts w:ascii="Times New Roman" w:hAnsi="Times New Roman" w:eastAsia="宋体" w:cs="Times New Roman"/>
                <w:bCs/>
                <w:kern w:val="0"/>
                <w:sz w:val="20"/>
                <w:szCs w:val="20"/>
                <w:lang w:bidi="ar"/>
              </w:rPr>
              <w:t xml:space="preserve">Specify procedure and configuration of LP-WUS indicating paging monitoring triggered by LP-WUS, including at least configuration, sub-grouping and entry/exit condition for LP-WUS monitoring </w:t>
            </w:r>
            <w:r>
              <w:rPr>
                <w:rFonts w:hint="eastAsia" w:ascii="Times New Roman" w:hAnsi="Times New Roman" w:eastAsia="宋体" w:cs="Times New Roman"/>
                <w:bCs/>
                <w:kern w:val="0"/>
                <w:sz w:val="20"/>
                <w:szCs w:val="20"/>
                <w:lang w:bidi="ar"/>
              </w:rPr>
              <w:t xml:space="preserve">(RAN2, </w:t>
            </w:r>
            <w:r>
              <w:rPr>
                <w:rFonts w:ascii="Times New Roman" w:hAnsi="Times New Roman" w:eastAsia="宋体" w:cs="Times New Roman"/>
                <w:bCs/>
                <w:kern w:val="0"/>
                <w:sz w:val="20"/>
                <w:szCs w:val="20"/>
                <w:lang w:bidi="ar"/>
              </w:rPr>
              <w:t>R</w:t>
            </w:r>
            <w:r>
              <w:rPr>
                <w:rFonts w:hint="eastAsia" w:ascii="Times New Roman" w:hAnsi="Times New Roman" w:eastAsia="宋体" w:cs="Times New Roman"/>
                <w:bCs/>
                <w:kern w:val="0"/>
                <w:sz w:val="20"/>
                <w:szCs w:val="20"/>
                <w:lang w:bidi="ar"/>
              </w:rPr>
              <w:t>AN1,</w:t>
            </w:r>
            <w:r>
              <w:rPr>
                <w:rFonts w:ascii="Times New Roman" w:hAnsi="Times New Roman" w:eastAsia="宋体" w:cs="Times New Roman"/>
                <w:bCs/>
                <w:kern w:val="0"/>
                <w:sz w:val="20"/>
                <w:szCs w:val="20"/>
                <w:lang w:bidi="ar"/>
              </w:rPr>
              <w:t xml:space="preserve"> </w:t>
            </w:r>
            <w:r>
              <w:rPr>
                <w:rFonts w:hint="eastAsia" w:ascii="Times New Roman" w:hAnsi="Times New Roman" w:eastAsia="宋体" w:cs="Times New Roman"/>
                <w:bCs/>
                <w:kern w:val="0"/>
                <w:sz w:val="20"/>
                <w:szCs w:val="20"/>
                <w:lang w:bidi="ar"/>
              </w:rPr>
              <w:t>RAN3, RAN4)</w:t>
            </w:r>
          </w:p>
          <w:p>
            <w:pPr>
              <w:widowControl/>
              <w:numPr>
                <w:ilvl w:val="1"/>
                <w:numId w:val="13"/>
              </w:numPr>
              <w:overflowPunct w:val="0"/>
              <w:autoSpaceDE w:val="0"/>
              <w:autoSpaceDN w:val="0"/>
              <w:adjustRightInd w:val="0"/>
              <w:spacing w:before="120" w:beforeLines="50" w:after="180"/>
              <w:ind w:hanging="357"/>
              <w:jc w:val="left"/>
              <w:textAlignment w:val="baseline"/>
              <w:rPr>
                <w:rFonts w:ascii="Times New Roman" w:hAnsi="Times New Roman" w:eastAsia="宋体" w:cs="Times New Roman"/>
                <w:bCs/>
                <w:kern w:val="0"/>
                <w:sz w:val="20"/>
                <w:szCs w:val="20"/>
                <w:lang w:eastAsia="en-GB"/>
              </w:rPr>
            </w:pPr>
            <w:r>
              <w:rPr>
                <w:rFonts w:ascii="Times New Roman" w:hAnsi="Times New Roman" w:eastAsia="宋体" w:cs="Times New Roman"/>
                <w:bCs/>
                <w:kern w:val="0"/>
                <w:sz w:val="20"/>
                <w:szCs w:val="20"/>
                <w:lang w:bidi="ar"/>
              </w:rPr>
              <w:t>Specify LP-SS with periodicity with Yms for LP-WUR, for synchronization and/or RRM for serving cell. (RAN1, RAN4)</w:t>
            </w:r>
          </w:p>
          <w:p>
            <w:pPr>
              <w:widowControl/>
              <w:numPr>
                <w:ilvl w:val="2"/>
                <w:numId w:val="13"/>
              </w:numPr>
              <w:overflowPunct w:val="0"/>
              <w:autoSpaceDE w:val="0"/>
              <w:autoSpaceDN w:val="0"/>
              <w:adjustRightInd w:val="0"/>
              <w:spacing w:before="120" w:beforeLines="50" w:after="180"/>
              <w:ind w:hanging="357"/>
              <w:jc w:val="left"/>
              <w:textAlignment w:val="baseline"/>
              <w:rPr>
                <w:rFonts w:ascii="Times New Roman" w:hAnsi="Times New Roman" w:eastAsia="宋体" w:cs="Times New Roman"/>
                <w:bCs/>
                <w:kern w:val="0"/>
                <w:sz w:val="20"/>
                <w:szCs w:val="20"/>
                <w:lang w:eastAsia="en-GB"/>
              </w:rPr>
            </w:pPr>
            <w:r>
              <w:rPr>
                <w:rFonts w:ascii="Times New Roman" w:hAnsi="Times New Roman" w:eastAsia="宋体" w:cs="Times New Roman"/>
                <w:bCs/>
                <w:kern w:val="0"/>
                <w:sz w:val="20"/>
                <w:szCs w:val="20"/>
                <w:lang w:bidi="ar"/>
              </w:rPr>
              <w:t>LP-SS is based on OOK-1 and/or OOK-4 waveform with or without overlaid OFDM sequences. Further down selection between with and without overlaid OFDM sequences is to be done within WI.</w:t>
            </w:r>
          </w:p>
          <w:p>
            <w:pPr>
              <w:widowControl/>
              <w:numPr>
                <w:ilvl w:val="2"/>
                <w:numId w:val="13"/>
              </w:numPr>
              <w:overflowPunct w:val="0"/>
              <w:autoSpaceDE w:val="0"/>
              <w:autoSpaceDN w:val="0"/>
              <w:adjustRightInd w:val="0"/>
              <w:spacing w:before="120" w:beforeLines="50" w:after="180"/>
              <w:ind w:hanging="357"/>
              <w:jc w:val="left"/>
              <w:textAlignment w:val="baseline"/>
              <w:rPr>
                <w:rFonts w:ascii="Times New Roman" w:hAnsi="Times New Roman" w:eastAsia="宋体" w:cs="Times New Roman"/>
                <w:bCs/>
                <w:color w:val="000000"/>
                <w:kern w:val="0"/>
                <w:sz w:val="20"/>
                <w:szCs w:val="20"/>
                <w:lang w:bidi="ar"/>
              </w:rPr>
            </w:pPr>
            <w:r>
              <w:rPr>
                <w:rFonts w:ascii="Times New Roman" w:hAnsi="Times New Roman" w:eastAsia="宋体" w:cs="Times New Roman"/>
                <w:bCs/>
                <w:color w:val="000000"/>
                <w:kern w:val="0"/>
                <w:sz w:val="20"/>
                <w:szCs w:val="20"/>
                <w:lang w:bidi="ar"/>
              </w:rPr>
              <w:t>Note: For LP-WUR that can receive existing PSS/SSS, existing PSS/SSS can be used for synchronization and RRM instead of LP-SS.</w:t>
            </w:r>
          </w:p>
          <w:p>
            <w:pPr>
              <w:widowControl/>
              <w:numPr>
                <w:ilvl w:val="2"/>
                <w:numId w:val="13"/>
              </w:numPr>
              <w:overflowPunct w:val="0"/>
              <w:autoSpaceDE w:val="0"/>
              <w:autoSpaceDN w:val="0"/>
              <w:adjustRightInd w:val="0"/>
              <w:spacing w:before="120" w:beforeLines="50" w:after="180"/>
              <w:ind w:hanging="357"/>
              <w:jc w:val="left"/>
              <w:textAlignment w:val="baseline"/>
              <w:rPr>
                <w:rFonts w:ascii="Times New Roman" w:hAnsi="Times New Roman" w:eastAsia="宋体" w:cs="Times New Roman"/>
                <w:bCs/>
                <w:kern w:val="0"/>
                <w:sz w:val="20"/>
                <w:szCs w:val="20"/>
                <w:lang w:bidi="ar"/>
              </w:rPr>
            </w:pPr>
            <w:r>
              <w:rPr>
                <w:rFonts w:ascii="Times New Roman" w:hAnsi="Times New Roman" w:eastAsia="宋体" w:cs="Times New Roman"/>
                <w:bCs/>
                <w:kern w:val="0"/>
                <w:sz w:val="20"/>
                <w:szCs w:val="20"/>
                <w:lang w:bidi="ar"/>
              </w:rPr>
              <w:t>Y will be decided within WI. 320ms is the start point.</w:t>
            </w:r>
          </w:p>
          <w:p>
            <w:pPr>
              <w:widowControl/>
              <w:numPr>
                <w:ilvl w:val="1"/>
                <w:numId w:val="13"/>
              </w:numPr>
              <w:overflowPunct w:val="0"/>
              <w:autoSpaceDE w:val="0"/>
              <w:autoSpaceDN w:val="0"/>
              <w:adjustRightInd w:val="0"/>
              <w:spacing w:before="120" w:beforeLines="50" w:after="180"/>
              <w:ind w:hanging="357"/>
              <w:jc w:val="left"/>
              <w:textAlignment w:val="baseline"/>
              <w:rPr>
                <w:rFonts w:ascii="Times New Roman" w:hAnsi="Times New Roman" w:eastAsia="宋体" w:cs="Times New Roman"/>
                <w:bCs/>
                <w:kern w:val="0"/>
                <w:sz w:val="20"/>
                <w:szCs w:val="20"/>
                <w:lang w:eastAsia="en-GB"/>
              </w:rPr>
            </w:pPr>
            <w:r>
              <w:rPr>
                <w:rFonts w:ascii="Times New Roman" w:hAnsi="Times New Roman" w:eastAsia="宋体" w:cs="Times New Roman"/>
                <w:bCs/>
                <w:kern w:val="0"/>
                <w:sz w:val="20"/>
                <w:szCs w:val="20"/>
                <w:lang w:bidi="ar"/>
              </w:rPr>
              <w:t>Specify further RRM relaxation of UE MR for both serving and neighbor cell measurements, and UE serving cell RRM measurement offloaded from MR to LP-WUR, including the necessary conditions (RAN4, RAN2)</w:t>
            </w:r>
          </w:p>
          <w:p>
            <w:pPr>
              <w:widowControl/>
              <w:numPr>
                <w:ilvl w:val="0"/>
                <w:numId w:val="13"/>
              </w:numPr>
              <w:overflowPunct w:val="0"/>
              <w:autoSpaceDE w:val="0"/>
              <w:autoSpaceDN w:val="0"/>
              <w:adjustRightInd w:val="0"/>
              <w:spacing w:before="120" w:beforeLines="50" w:after="180"/>
              <w:ind w:hanging="357"/>
              <w:jc w:val="left"/>
              <w:textAlignment w:val="baseline"/>
              <w:rPr>
                <w:rFonts w:ascii="Times New Roman" w:hAnsi="Times New Roman" w:eastAsia="宋体" w:cs="Times New Roman"/>
                <w:bCs/>
                <w:kern w:val="0"/>
                <w:sz w:val="20"/>
                <w:szCs w:val="20"/>
                <w:lang w:eastAsia="en-GB"/>
              </w:rPr>
            </w:pPr>
            <w:r>
              <w:rPr>
                <w:rFonts w:ascii="Times New Roman" w:hAnsi="Times New Roman" w:eastAsia="宋体" w:cs="Times New Roman"/>
                <w:bCs/>
                <w:kern w:val="0"/>
                <w:sz w:val="20"/>
                <w:szCs w:val="20"/>
                <w:lang w:bidi="ar"/>
              </w:rPr>
              <w:t>For CONNECTED mode, specify procedures to allow UE MR PDCCH monitoring triggered by LP-WUS including activation and deactivation procedure of LP-WUS monitoring (RAN2, RAN1)</w:t>
            </w:r>
          </w:p>
          <w:p>
            <w:pPr>
              <w:widowControl/>
              <w:numPr>
                <w:ilvl w:val="1"/>
                <w:numId w:val="13"/>
              </w:numPr>
              <w:overflowPunct w:val="0"/>
              <w:autoSpaceDE w:val="0"/>
              <w:autoSpaceDN w:val="0"/>
              <w:adjustRightInd w:val="0"/>
              <w:spacing w:before="120" w:beforeLines="50" w:after="180"/>
              <w:ind w:hanging="357"/>
              <w:jc w:val="left"/>
              <w:textAlignment w:val="baseline"/>
              <w:rPr>
                <w:rFonts w:ascii="Times New Roman" w:hAnsi="Times New Roman" w:eastAsia="宋体" w:cs="Times New Roman"/>
                <w:bCs/>
                <w:kern w:val="0"/>
                <w:sz w:val="20"/>
                <w:szCs w:val="20"/>
                <w:lang w:eastAsia="en-GB"/>
              </w:rPr>
            </w:pPr>
            <w:r>
              <w:rPr>
                <w:rFonts w:ascii="Times New Roman" w:hAnsi="Times New Roman" w:eastAsia="宋体" w:cs="Times New Roman"/>
                <w:bCs/>
                <w:kern w:val="0"/>
                <w:sz w:val="20"/>
                <w:szCs w:val="20"/>
                <w:lang w:eastAsia="en-GB"/>
              </w:rPr>
              <w:t>Check in RAN#105 for potential TU adjustment in RAN2</w:t>
            </w:r>
          </w:p>
          <w:p>
            <w:pPr>
              <w:widowControl/>
              <w:numPr>
                <w:ilvl w:val="1"/>
                <w:numId w:val="13"/>
              </w:numPr>
              <w:overflowPunct w:val="0"/>
              <w:autoSpaceDE w:val="0"/>
              <w:autoSpaceDN w:val="0"/>
              <w:adjustRightInd w:val="0"/>
              <w:spacing w:before="120" w:beforeLines="50" w:after="180"/>
              <w:ind w:hanging="357"/>
              <w:jc w:val="left"/>
              <w:textAlignment w:val="baseline"/>
              <w:rPr>
                <w:rFonts w:ascii="Times New Roman" w:hAnsi="Times New Roman" w:eastAsia="宋体" w:cs="Times New Roman"/>
                <w:bCs/>
                <w:kern w:val="0"/>
                <w:sz w:val="20"/>
                <w:szCs w:val="20"/>
                <w:lang w:eastAsia="en-GB"/>
              </w:rPr>
            </w:pPr>
            <w:r>
              <w:rPr>
                <w:rFonts w:ascii="Times New Roman" w:hAnsi="Times New Roman" w:eastAsia="宋体" w:cs="Times New Roman"/>
                <w:bCs/>
                <w:kern w:val="0"/>
                <w:sz w:val="20"/>
                <w:szCs w:val="20"/>
                <w:lang w:bidi="ar"/>
              </w:rPr>
              <w:t>Note: In CONNECTED mode, UE MR ultra-deep sleep is not considered, and UE RRM/RLM/BFD/CSI measurements are performed by MR</w:t>
            </w:r>
          </w:p>
          <w:p>
            <w:pPr>
              <w:widowControl/>
              <w:numPr>
                <w:ilvl w:val="0"/>
                <w:numId w:val="13"/>
              </w:numPr>
              <w:tabs>
                <w:tab w:val="left" w:pos="1440"/>
              </w:tabs>
              <w:overflowPunct w:val="0"/>
              <w:autoSpaceDE w:val="0"/>
              <w:autoSpaceDN w:val="0"/>
              <w:adjustRightInd w:val="0"/>
              <w:spacing w:before="120" w:beforeLines="50" w:after="180"/>
              <w:ind w:hanging="357"/>
              <w:jc w:val="left"/>
              <w:textAlignment w:val="baseline"/>
              <w:rPr>
                <w:rFonts w:ascii="Times New Roman" w:hAnsi="Times New Roman" w:eastAsia="宋体" w:cs="Times New Roman"/>
                <w:bCs/>
                <w:kern w:val="0"/>
                <w:sz w:val="20"/>
                <w:szCs w:val="20"/>
                <w:lang w:eastAsia="en-GB"/>
              </w:rPr>
            </w:pPr>
            <w:r>
              <w:rPr>
                <w:rFonts w:ascii="Times New Roman" w:hAnsi="Times New Roman" w:eastAsia="宋体" w:cs="Times New Roman"/>
                <w:bCs/>
                <w:kern w:val="0"/>
                <w:sz w:val="20"/>
                <w:szCs w:val="20"/>
                <w:lang w:bidi="ar"/>
              </w:rPr>
              <w:t>Note: The target coverage of LP-WUS and LP-SS shall be the coverage of PUSCH for message3.</w:t>
            </w:r>
          </w:p>
          <w:p>
            <w:pPr>
              <w:widowControl/>
              <w:numPr>
                <w:ilvl w:val="0"/>
                <w:numId w:val="13"/>
              </w:numPr>
              <w:tabs>
                <w:tab w:val="left" w:pos="1440"/>
              </w:tabs>
              <w:overflowPunct w:val="0"/>
              <w:autoSpaceDE w:val="0"/>
              <w:autoSpaceDN w:val="0"/>
              <w:adjustRightInd w:val="0"/>
              <w:spacing w:before="120" w:beforeLines="50" w:after="180"/>
              <w:ind w:hanging="357"/>
              <w:jc w:val="left"/>
              <w:textAlignment w:val="baseline"/>
              <w:rPr>
                <w:rFonts w:ascii="Times New Roman" w:hAnsi="Times New Roman" w:eastAsia="宋体" w:cs="Times New Roman"/>
                <w:bCs/>
                <w:kern w:val="0"/>
                <w:sz w:val="20"/>
                <w:szCs w:val="20"/>
                <w:lang w:eastAsia="en-GB"/>
              </w:rPr>
            </w:pPr>
            <w:r>
              <w:rPr>
                <w:rFonts w:ascii="Times New Roman" w:hAnsi="Times New Roman" w:eastAsia="宋体" w:cs="Times New Roman"/>
                <w:bCs/>
                <w:kern w:val="0"/>
                <w:sz w:val="20"/>
                <w:szCs w:val="20"/>
                <w:lang w:eastAsia="en-GB"/>
              </w:rPr>
              <w:t>Note: The optimization of LP-WUS signal design for idle/inactive mode is prioritized over the optimization for connected mode.</w:t>
            </w:r>
          </w:p>
          <w:p>
            <w:pPr>
              <w:widowControl/>
              <w:numPr>
                <w:ilvl w:val="0"/>
                <w:numId w:val="14"/>
              </w:numPr>
              <w:overflowPunct w:val="0"/>
              <w:autoSpaceDE w:val="0"/>
              <w:autoSpaceDN w:val="0"/>
              <w:adjustRightInd w:val="0"/>
              <w:spacing w:before="120" w:beforeLines="50" w:after="180"/>
              <w:ind w:hanging="357"/>
              <w:jc w:val="left"/>
              <w:textAlignment w:val="baseline"/>
              <w:rPr>
                <w:rFonts w:ascii="Times New Roman" w:hAnsi="Times New Roman" w:eastAsia="宋体" w:cs="Times New Roman"/>
                <w:bCs/>
                <w:kern w:val="0"/>
                <w:sz w:val="20"/>
                <w:szCs w:val="20"/>
                <w:lang w:eastAsia="en-GB"/>
              </w:rPr>
            </w:pPr>
            <w:r>
              <w:rPr>
                <w:rFonts w:hint="eastAsia" w:ascii="Times New Roman" w:hAnsi="Times New Roman" w:eastAsia="宋体" w:cs="Times New Roman"/>
                <w:bCs/>
                <w:kern w:val="0"/>
                <w:sz w:val="20"/>
                <w:szCs w:val="20"/>
                <w:lang w:eastAsia="en-GB"/>
              </w:rPr>
              <w:t>Specify the necessary RAN4 core requirement(s) to support the feature (RAN4).</w:t>
            </w:r>
          </w:p>
          <w:p>
            <w:pPr>
              <w:widowControl/>
              <w:numPr>
                <w:ilvl w:val="1"/>
                <w:numId w:val="14"/>
              </w:numPr>
              <w:overflowPunct w:val="0"/>
              <w:autoSpaceDE w:val="0"/>
              <w:autoSpaceDN w:val="0"/>
              <w:adjustRightInd w:val="0"/>
              <w:spacing w:before="120" w:beforeLines="50" w:after="180"/>
              <w:jc w:val="left"/>
              <w:textAlignment w:val="baseline"/>
              <w:rPr>
                <w:rFonts w:ascii="Times New Roman" w:hAnsi="Times New Roman" w:eastAsia="宋体" w:cs="Times New Roman"/>
                <w:bCs/>
                <w:kern w:val="0"/>
                <w:sz w:val="20"/>
                <w:szCs w:val="20"/>
                <w:lang w:eastAsia="en-GB"/>
              </w:rPr>
            </w:pPr>
            <w:r>
              <w:rPr>
                <w:rFonts w:ascii="Times New Roman" w:hAnsi="Times New Roman" w:eastAsia="宋体" w:cs="Times New Roman"/>
                <w:bCs/>
                <w:kern w:val="0"/>
                <w:sz w:val="20"/>
                <w:szCs w:val="20"/>
                <w:lang w:eastAsia="en-GB"/>
              </w:rPr>
              <w:t>Specify UE low-power wake-up receiver requirements</w:t>
            </w:r>
            <w:r>
              <w:rPr>
                <w:rFonts w:hint="eastAsia" w:ascii="Times New Roman" w:hAnsi="Times New Roman" w:eastAsia="宋体" w:cs="Times New Roman"/>
                <w:bCs/>
                <w:kern w:val="0"/>
                <w:sz w:val="20"/>
                <w:szCs w:val="20"/>
              </w:rPr>
              <w:t>,</w:t>
            </w:r>
            <w:r>
              <w:rPr>
                <w:rFonts w:ascii="Times New Roman" w:hAnsi="Times New Roman" w:eastAsia="宋体" w:cs="Times New Roman"/>
                <w:bCs/>
                <w:kern w:val="0"/>
                <w:sz w:val="20"/>
                <w:szCs w:val="20"/>
              </w:rPr>
              <w:t xml:space="preserve"> at least </w:t>
            </w:r>
            <w:r>
              <w:rPr>
                <w:rFonts w:ascii="Times New Roman" w:hAnsi="Times New Roman" w:eastAsia="宋体" w:cs="Times New Roman"/>
                <w:bCs/>
                <w:kern w:val="0"/>
                <w:sz w:val="20"/>
                <w:szCs w:val="20"/>
                <w:lang w:eastAsia="en-GB"/>
              </w:rPr>
              <w:t>REFSENS, ACS and ASCS requirements with consideration of possible new methodology to assess the low-power wake-up receiver performance</w:t>
            </w:r>
          </w:p>
          <w:p>
            <w:pPr>
              <w:widowControl/>
              <w:numPr>
                <w:ilvl w:val="2"/>
                <w:numId w:val="14"/>
              </w:numPr>
              <w:overflowPunct w:val="0"/>
              <w:autoSpaceDE w:val="0"/>
              <w:autoSpaceDN w:val="0"/>
              <w:adjustRightInd w:val="0"/>
              <w:spacing w:before="120" w:beforeLines="50" w:after="180"/>
              <w:jc w:val="left"/>
              <w:textAlignment w:val="baseline"/>
              <w:rPr>
                <w:rFonts w:ascii="Times New Roman" w:hAnsi="Times New Roman" w:eastAsia="宋体" w:cs="Times New Roman"/>
                <w:bCs/>
                <w:kern w:val="0"/>
                <w:sz w:val="20"/>
                <w:szCs w:val="20"/>
                <w:lang w:eastAsia="en-GB"/>
              </w:rPr>
            </w:pPr>
            <w:r>
              <w:rPr>
                <w:rFonts w:ascii="Times New Roman" w:hAnsi="Times New Roman" w:eastAsia="宋体" w:cs="Times New Roman"/>
                <w:bCs/>
                <w:kern w:val="0"/>
                <w:sz w:val="20"/>
                <w:szCs w:val="20"/>
                <w:lang w:eastAsia="en-GB"/>
              </w:rPr>
              <w:t>Define guard RBs for ACS and ASCS cases</w:t>
            </w:r>
          </w:p>
          <w:p>
            <w:pPr>
              <w:widowControl/>
              <w:numPr>
                <w:ilvl w:val="2"/>
                <w:numId w:val="14"/>
              </w:numPr>
              <w:overflowPunct w:val="0"/>
              <w:autoSpaceDE w:val="0"/>
              <w:autoSpaceDN w:val="0"/>
              <w:adjustRightInd w:val="0"/>
              <w:spacing w:before="120" w:beforeLines="50" w:after="180"/>
              <w:jc w:val="left"/>
              <w:textAlignment w:val="baseline"/>
              <w:rPr>
                <w:rFonts w:ascii="Times New Roman" w:hAnsi="Times New Roman" w:eastAsia="宋体" w:cs="Times New Roman"/>
                <w:bCs/>
                <w:kern w:val="0"/>
                <w:sz w:val="20"/>
                <w:szCs w:val="20"/>
                <w:lang w:eastAsia="en-GB"/>
              </w:rPr>
            </w:pPr>
            <w:r>
              <w:rPr>
                <w:rFonts w:ascii="Times New Roman" w:hAnsi="Times New Roman" w:eastAsia="宋体" w:cs="Times New Roman"/>
                <w:bCs/>
                <w:kern w:val="0"/>
                <w:sz w:val="20"/>
                <w:szCs w:val="20"/>
                <w:lang w:eastAsia="en-GB"/>
              </w:rPr>
              <w:t>Study testability of above requirements</w:t>
            </w:r>
          </w:p>
          <w:p>
            <w:pPr>
              <w:widowControl/>
              <w:numPr>
                <w:ilvl w:val="2"/>
                <w:numId w:val="14"/>
              </w:numPr>
              <w:overflowPunct w:val="0"/>
              <w:autoSpaceDE w:val="0"/>
              <w:autoSpaceDN w:val="0"/>
              <w:adjustRightInd w:val="0"/>
              <w:spacing w:before="120" w:beforeLines="50" w:after="180"/>
              <w:jc w:val="left"/>
              <w:textAlignment w:val="baseline"/>
              <w:rPr>
                <w:rFonts w:ascii="Times New Roman" w:hAnsi="Times New Roman" w:eastAsia="宋体" w:cs="Times New Roman"/>
                <w:bCs/>
                <w:kern w:val="0"/>
                <w:sz w:val="20"/>
                <w:szCs w:val="20"/>
                <w:lang w:eastAsia="en-GB"/>
              </w:rPr>
            </w:pPr>
            <w:r>
              <w:rPr>
                <w:rFonts w:ascii="Times New Roman" w:hAnsi="Times New Roman" w:eastAsia="宋体" w:cs="Times New Roman"/>
                <w:bCs/>
                <w:kern w:val="0"/>
                <w:sz w:val="20"/>
                <w:szCs w:val="20"/>
                <w:lang w:eastAsia="en-GB"/>
              </w:rPr>
              <w:t xml:space="preserve">Consider impacts of different architecture and impairments, </w:t>
            </w:r>
            <w:r>
              <w:rPr>
                <w:rFonts w:hint="eastAsia" w:ascii="Times New Roman" w:hAnsi="Times New Roman" w:eastAsia="宋体" w:cs="Times New Roman"/>
                <w:kern w:val="0"/>
                <w:sz w:val="20"/>
                <w:szCs w:val="20"/>
                <w:lang w:val="en-GB" w:eastAsia="en-GB"/>
              </w:rPr>
              <w:t>and set requirements that enable all types of reasonable implementation</w:t>
            </w:r>
            <w:r>
              <w:rPr>
                <w:rFonts w:ascii="Times New Roman" w:hAnsi="Times New Roman" w:eastAsia="宋体" w:cs="Times New Roman"/>
                <w:bCs/>
                <w:kern w:val="0"/>
                <w:sz w:val="20"/>
                <w:szCs w:val="20"/>
                <w:lang w:eastAsia="en-GB"/>
              </w:rPr>
              <w:t xml:space="preserve"> </w:t>
            </w:r>
          </w:p>
          <w:p>
            <w:pPr>
              <w:widowControl/>
              <w:numPr>
                <w:ilvl w:val="1"/>
                <w:numId w:val="14"/>
              </w:numPr>
              <w:overflowPunct w:val="0"/>
              <w:autoSpaceDE w:val="0"/>
              <w:autoSpaceDN w:val="0"/>
              <w:adjustRightInd w:val="0"/>
              <w:spacing w:before="120" w:beforeLines="50" w:after="180"/>
              <w:jc w:val="left"/>
              <w:textAlignment w:val="baseline"/>
              <w:rPr>
                <w:rFonts w:ascii="Times New Roman" w:hAnsi="Times New Roman" w:eastAsia="宋体" w:cs="Times New Roman"/>
                <w:bCs/>
                <w:kern w:val="0"/>
                <w:sz w:val="20"/>
                <w:szCs w:val="20"/>
                <w:lang w:eastAsia="en-GB"/>
              </w:rPr>
            </w:pPr>
            <w:r>
              <w:rPr>
                <w:rFonts w:ascii="Times New Roman" w:hAnsi="Times New Roman" w:eastAsia="宋体" w:cs="Times New Roman"/>
                <w:bCs/>
                <w:kern w:val="0"/>
                <w:sz w:val="20"/>
                <w:szCs w:val="20"/>
                <w:lang w:val="en-GB" w:eastAsia="en-GB"/>
              </w:rPr>
              <w:t>Study and</w:t>
            </w:r>
            <w:r>
              <w:rPr>
                <w:rFonts w:ascii="Times New Roman" w:hAnsi="Times New Roman" w:eastAsia="宋体" w:cs="Times New Roman"/>
                <w:kern w:val="0"/>
                <w:sz w:val="20"/>
                <w:szCs w:val="20"/>
                <w:lang w:val="en-GB" w:eastAsia="en-GB"/>
              </w:rPr>
              <w:t xml:space="preserve"> if necessary</w:t>
            </w:r>
            <w:r>
              <w:rPr>
                <w:rFonts w:ascii="Times New Roman" w:hAnsi="Times New Roman" w:eastAsia="宋体" w:cs="Times New Roman"/>
                <w:bCs/>
                <w:kern w:val="0"/>
                <w:sz w:val="20"/>
                <w:szCs w:val="20"/>
                <w:lang w:val="en-GB" w:eastAsia="en-GB"/>
              </w:rPr>
              <w:t xml:space="preserve"> specify</w:t>
            </w:r>
            <w:r>
              <w:rPr>
                <w:rFonts w:ascii="Times New Roman" w:hAnsi="Times New Roman" w:eastAsia="宋体" w:cs="Times New Roman"/>
                <w:kern w:val="0"/>
                <w:sz w:val="20"/>
                <w:szCs w:val="20"/>
                <w:lang w:val="en-GB" w:eastAsia="en-GB"/>
              </w:rPr>
              <w:t xml:space="preserve"> or support by declaration</w:t>
            </w:r>
            <w:r>
              <w:rPr>
                <w:rFonts w:ascii="Times New Roman" w:hAnsi="Times New Roman" w:eastAsia="宋体" w:cs="Times New Roman"/>
                <w:bCs/>
                <w:kern w:val="0"/>
                <w:sz w:val="20"/>
                <w:szCs w:val="20"/>
                <w:lang w:val="en-GB" w:eastAsia="en-GB"/>
              </w:rPr>
              <w:t xml:space="preserve">, </w:t>
            </w:r>
            <w:r>
              <w:rPr>
                <w:rFonts w:ascii="Times New Roman" w:hAnsi="Times New Roman" w:eastAsia="宋体" w:cs="Times New Roman"/>
                <w:kern w:val="0"/>
                <w:sz w:val="20"/>
                <w:szCs w:val="20"/>
                <w:lang w:val="en-GB" w:eastAsia="en-GB"/>
              </w:rPr>
              <w:t>the corresponding</w:t>
            </w:r>
            <w:r>
              <w:rPr>
                <w:rFonts w:ascii="Times New Roman" w:hAnsi="Times New Roman" w:eastAsia="宋体" w:cs="Times New Roman"/>
                <w:bCs/>
                <w:kern w:val="0"/>
                <w:sz w:val="20"/>
                <w:szCs w:val="20"/>
                <w:lang w:val="en-GB" w:eastAsia="en-GB"/>
              </w:rPr>
              <w:t xml:space="preserve"> BS requirements, e.g., dynamic range for LP-WUS/LP-SS</w:t>
            </w:r>
            <w:r>
              <w:rPr>
                <w:rFonts w:ascii="Times New Roman" w:hAnsi="Times New Roman" w:eastAsia="宋体" w:cs="Times New Roman"/>
                <w:kern w:val="0"/>
                <w:sz w:val="20"/>
                <w:szCs w:val="20"/>
                <w:lang w:val="en-GB" w:eastAsia="en-GB"/>
              </w:rPr>
              <w:t xml:space="preserve">. </w:t>
            </w:r>
          </w:p>
          <w:p>
            <w:pPr>
              <w:widowControl/>
              <w:numPr>
                <w:ilvl w:val="2"/>
                <w:numId w:val="14"/>
              </w:numPr>
              <w:overflowPunct w:val="0"/>
              <w:autoSpaceDE w:val="0"/>
              <w:autoSpaceDN w:val="0"/>
              <w:adjustRightInd w:val="0"/>
              <w:spacing w:before="120" w:beforeLines="50" w:after="180"/>
              <w:jc w:val="left"/>
              <w:textAlignment w:val="baseline"/>
              <w:rPr>
                <w:rFonts w:ascii="Times New Roman" w:hAnsi="Times New Roman" w:eastAsia="宋体" w:cs="Times New Roman"/>
                <w:bCs/>
                <w:kern w:val="0"/>
                <w:sz w:val="20"/>
                <w:szCs w:val="20"/>
                <w:lang w:eastAsia="en-GB"/>
              </w:rPr>
            </w:pPr>
            <w:r>
              <w:rPr>
                <w:rFonts w:ascii="Times New Roman" w:hAnsi="Times New Roman" w:eastAsia="宋体" w:cs="Times New Roman"/>
                <w:kern w:val="0"/>
                <w:sz w:val="20"/>
                <w:szCs w:val="20"/>
                <w:lang w:val="en-GB" w:eastAsia="en-GB"/>
              </w:rPr>
              <w:t>C</w:t>
            </w:r>
            <w:r>
              <w:rPr>
                <w:rFonts w:ascii="Times New Roman" w:hAnsi="Times New Roman" w:eastAsia="宋体" w:cs="Times New Roman"/>
                <w:bCs/>
                <w:kern w:val="0"/>
                <w:sz w:val="20"/>
                <w:szCs w:val="20"/>
                <w:lang w:val="en-GB" w:eastAsia="en-GB"/>
              </w:rPr>
              <w:t>urrent NR BS requirements is baseline</w:t>
            </w:r>
          </w:p>
          <w:p>
            <w:pPr>
              <w:widowControl/>
              <w:numPr>
                <w:ilvl w:val="1"/>
                <w:numId w:val="14"/>
              </w:numPr>
              <w:overflowPunct w:val="0"/>
              <w:autoSpaceDE w:val="0"/>
              <w:autoSpaceDN w:val="0"/>
              <w:adjustRightInd w:val="0"/>
              <w:spacing w:before="120" w:beforeLines="50" w:after="180"/>
              <w:jc w:val="left"/>
              <w:textAlignment w:val="baseline"/>
              <w:rPr>
                <w:rFonts w:ascii="Times New Roman" w:hAnsi="Times New Roman" w:eastAsia="宋体" w:cs="Times New Roman"/>
                <w:bCs/>
                <w:kern w:val="0"/>
                <w:sz w:val="20"/>
                <w:szCs w:val="20"/>
                <w:lang w:val="en-GB" w:eastAsia="en-GB"/>
              </w:rPr>
            </w:pPr>
            <w:r>
              <w:rPr>
                <w:rFonts w:ascii="Times New Roman" w:hAnsi="Times New Roman" w:eastAsia="宋体" w:cs="Times New Roman"/>
                <w:bCs/>
                <w:kern w:val="0"/>
                <w:sz w:val="20"/>
                <w:szCs w:val="20"/>
                <w:lang w:val="en-GB" w:eastAsia="en-GB"/>
              </w:rPr>
              <w:t>Specify necessary RRM requirements</w:t>
            </w:r>
          </w:p>
          <w:p>
            <w:pPr>
              <w:widowControl/>
              <w:overflowPunct w:val="0"/>
              <w:autoSpaceDE w:val="0"/>
              <w:autoSpaceDN w:val="0"/>
              <w:adjustRightInd w:val="0"/>
              <w:snapToGrid w:val="0"/>
              <w:spacing w:after="0"/>
              <w:textAlignment w:val="baseline"/>
              <w:rPr>
                <w:rFonts w:ascii="Times New Roman" w:hAnsi="Times New Roman" w:eastAsia="Yu Mincho" w:cs="Times New Roman"/>
                <w:bCs/>
                <w:kern w:val="0"/>
                <w:sz w:val="22"/>
                <w:szCs w:val="20"/>
                <w:lang w:eastAsia="ja-JP"/>
              </w:rPr>
            </w:pPr>
          </w:p>
        </w:tc>
      </w:tr>
    </w:tbl>
    <w:p>
      <w:pPr>
        <w:adjustRightInd w:val="0"/>
        <w:snapToGrid w:val="0"/>
        <w:spacing w:after="120"/>
        <w:rPr>
          <w:rFonts w:ascii="Times New Roman" w:hAnsi="Times New Roman" w:cs="Times New Roman"/>
          <w:b/>
          <w:bCs/>
          <w:iCs/>
          <w:sz w:val="22"/>
        </w:rPr>
      </w:pPr>
      <w:r>
        <w:rPr>
          <w:rFonts w:ascii="Times New Roman" w:hAnsi="Times New Roman" w:cs="Times New Roman"/>
          <w:b/>
          <w:bCs/>
          <w:iCs/>
          <w:sz w:val="22"/>
        </w:rPr>
        <w:t>Agreements for LP WUS/WUR in RAN1#116 meeting</w:t>
      </w:r>
    </w:p>
    <w:p>
      <w:pPr>
        <w:widowControl/>
        <w:jc w:val="left"/>
        <w:rPr>
          <w:rFonts w:ascii="Times" w:hAnsi="Times" w:eastAsia="Batang" w:cs="Times New Roman"/>
          <w:b/>
          <w:bCs/>
          <w:kern w:val="0"/>
          <w:sz w:val="20"/>
          <w:szCs w:val="24"/>
          <w:highlight w:val="green"/>
          <w:lang w:val="en-GB" w:eastAsia="zh-CN"/>
        </w:rPr>
      </w:pPr>
      <w:r>
        <w:rPr>
          <w:rFonts w:ascii="Times" w:hAnsi="Times" w:eastAsia="Batang" w:cs="Times New Roman"/>
          <w:b/>
          <w:bCs/>
          <w:kern w:val="0"/>
          <w:sz w:val="20"/>
          <w:szCs w:val="24"/>
          <w:highlight w:val="green"/>
          <w:lang w:val="en-GB" w:eastAsia="zh-CN"/>
        </w:rPr>
        <w:t>Agreement</w:t>
      </w:r>
    </w:p>
    <w:p>
      <w:pPr>
        <w:widowControl/>
        <w:jc w:val="left"/>
        <w:rPr>
          <w:rFonts w:ascii="Times" w:hAnsi="Times" w:eastAsia="Batang" w:cs="Times New Roman"/>
          <w:kern w:val="0"/>
          <w:sz w:val="20"/>
          <w:szCs w:val="24"/>
          <w:lang w:val="en-GB" w:eastAsia="zh-CN"/>
        </w:rPr>
      </w:pPr>
      <w:r>
        <w:rPr>
          <w:rFonts w:ascii="Times" w:hAnsi="Times" w:eastAsia="Batang" w:cs="Times New Roman"/>
          <w:kern w:val="0"/>
          <w:sz w:val="20"/>
          <w:szCs w:val="24"/>
          <w:lang w:val="en-GB" w:eastAsia="zh-CN"/>
        </w:rPr>
        <w:t xml:space="preserve">Support both OOK-1 and OOK-4 for LP-WUS. </w:t>
      </w:r>
    </w:p>
    <w:p>
      <w:pPr>
        <w:widowControl/>
        <w:numPr>
          <w:ilvl w:val="0"/>
          <w:numId w:val="15"/>
        </w:numPr>
        <w:jc w:val="left"/>
        <w:rPr>
          <w:rFonts w:ascii="Times New Roman" w:hAnsi="Times New Roman" w:eastAsia="Batang" w:cs="Times New Roman"/>
          <w:iCs/>
          <w:kern w:val="0"/>
          <w:sz w:val="20"/>
          <w:szCs w:val="20"/>
          <w:lang w:val="en-GB" w:eastAsia="zh-CN"/>
        </w:rPr>
      </w:pPr>
      <w:r>
        <w:rPr>
          <w:rFonts w:ascii="Times New Roman" w:hAnsi="Times New Roman" w:eastAsia="Batang" w:cs="Times New Roman"/>
          <w:iCs/>
          <w:kern w:val="0"/>
          <w:sz w:val="20"/>
          <w:szCs w:val="20"/>
          <w:lang w:val="en-GB" w:eastAsia="zh-CN"/>
        </w:rPr>
        <w:t xml:space="preserve">FFS how OOK-1 and OOK-4 are specified </w:t>
      </w:r>
    </w:p>
    <w:p>
      <w:pPr>
        <w:widowControl/>
        <w:numPr>
          <w:ilvl w:val="0"/>
          <w:numId w:val="15"/>
        </w:numPr>
        <w:jc w:val="left"/>
        <w:rPr>
          <w:rFonts w:ascii="Times New Roman" w:hAnsi="Times New Roman" w:eastAsia="Batang" w:cs="Times New Roman"/>
          <w:iCs/>
          <w:kern w:val="0"/>
          <w:sz w:val="20"/>
          <w:szCs w:val="20"/>
          <w:lang w:val="en-GB" w:eastAsia="zh-CN"/>
        </w:rPr>
      </w:pPr>
      <w:r>
        <w:rPr>
          <w:rFonts w:ascii="Times New Roman" w:hAnsi="Times New Roman" w:eastAsia="Batang" w:cs="Times New Roman"/>
          <w:iCs/>
          <w:kern w:val="0"/>
          <w:sz w:val="20"/>
          <w:szCs w:val="20"/>
          <w:lang w:val="en-GB" w:eastAsia="zh-CN"/>
        </w:rPr>
        <w:t>For OOK-4, M&lt;=4, FFS supported values</w:t>
      </w:r>
    </w:p>
    <w:p>
      <w:pPr>
        <w:widowControl/>
        <w:numPr>
          <w:ilvl w:val="0"/>
          <w:numId w:val="15"/>
        </w:numPr>
        <w:jc w:val="left"/>
        <w:rPr>
          <w:rFonts w:ascii="Times New Roman" w:hAnsi="Times New Roman" w:eastAsia="Batang" w:cs="Times New Roman"/>
          <w:iCs/>
          <w:kern w:val="0"/>
          <w:sz w:val="20"/>
          <w:szCs w:val="20"/>
          <w:lang w:val="en-GB" w:eastAsia="zh-CN"/>
        </w:rPr>
      </w:pPr>
      <w:r>
        <w:rPr>
          <w:rFonts w:ascii="Times New Roman" w:hAnsi="Times New Roman" w:eastAsia="Batang" w:cs="Times New Roman"/>
          <w:iCs/>
          <w:kern w:val="0"/>
          <w:sz w:val="20"/>
          <w:szCs w:val="20"/>
          <w:lang w:val="en-GB" w:eastAsia="zh-CN"/>
        </w:rPr>
        <w:t>The SCS of a CP-OFDM symbol used for LP-WUS generation can be the same as one of the SCS(s) used for other NR transmissions in the same CP-OFDM symbol</w:t>
      </w:r>
    </w:p>
    <w:p>
      <w:pPr>
        <w:widowControl/>
        <w:numPr>
          <w:ilvl w:val="1"/>
          <w:numId w:val="15"/>
        </w:numPr>
        <w:jc w:val="left"/>
        <w:rPr>
          <w:rFonts w:ascii="Times New Roman" w:hAnsi="Times New Roman" w:eastAsia="Batang" w:cs="Times New Roman"/>
          <w:iCs/>
          <w:kern w:val="0"/>
          <w:sz w:val="20"/>
          <w:szCs w:val="20"/>
          <w:lang w:val="en-GB" w:eastAsia="zh-CN"/>
        </w:rPr>
      </w:pPr>
      <w:r>
        <w:rPr>
          <w:rFonts w:ascii="Times New Roman" w:hAnsi="Times New Roman" w:eastAsia="Batang" w:cs="Times New Roman"/>
          <w:iCs/>
          <w:kern w:val="0"/>
          <w:sz w:val="20"/>
          <w:szCs w:val="20"/>
          <w:lang w:val="en-GB" w:eastAsia="zh-CN"/>
        </w:rPr>
        <w:t>FFS different SCS.</w:t>
      </w:r>
    </w:p>
    <w:p>
      <w:pPr>
        <w:widowControl/>
        <w:jc w:val="left"/>
        <w:rPr>
          <w:rFonts w:ascii="Times" w:hAnsi="Times" w:eastAsia="Batang" w:cs="Times New Roman"/>
          <w:kern w:val="0"/>
          <w:sz w:val="20"/>
          <w:szCs w:val="24"/>
          <w:lang w:val="en-GB" w:eastAsia="zh-CN"/>
        </w:rPr>
      </w:pPr>
    </w:p>
    <w:p>
      <w:pPr>
        <w:widowControl/>
        <w:jc w:val="left"/>
        <w:rPr>
          <w:rFonts w:ascii="Times" w:hAnsi="Times" w:eastAsia="Batang" w:cs="Times New Roman"/>
          <w:b/>
          <w:bCs/>
          <w:kern w:val="0"/>
          <w:sz w:val="20"/>
          <w:szCs w:val="24"/>
          <w:highlight w:val="green"/>
          <w:lang w:val="en-GB" w:eastAsia="zh-CN"/>
        </w:rPr>
      </w:pPr>
      <w:r>
        <w:rPr>
          <w:rFonts w:ascii="Times" w:hAnsi="Times" w:eastAsia="Batang" w:cs="Times New Roman"/>
          <w:b/>
          <w:bCs/>
          <w:kern w:val="0"/>
          <w:sz w:val="20"/>
          <w:szCs w:val="24"/>
          <w:highlight w:val="green"/>
          <w:lang w:val="en-GB" w:eastAsia="zh-CN"/>
        </w:rPr>
        <w:t>Agreement</w:t>
      </w:r>
    </w:p>
    <w:p>
      <w:pPr>
        <w:widowControl/>
        <w:jc w:val="left"/>
        <w:rPr>
          <w:rFonts w:ascii="Times" w:hAnsi="Times" w:eastAsia="Batang" w:cs="Times"/>
          <w:kern w:val="0"/>
          <w:sz w:val="20"/>
          <w:szCs w:val="24"/>
          <w:lang w:val="en-GB" w:eastAsia="zh-CN"/>
        </w:rPr>
      </w:pPr>
      <w:r>
        <w:rPr>
          <w:rFonts w:ascii="Times" w:hAnsi="Times" w:eastAsia="Batang" w:cs="Times"/>
          <w:kern w:val="0"/>
          <w:sz w:val="20"/>
          <w:szCs w:val="24"/>
          <w:lang w:val="en-GB" w:eastAsia="zh-CN"/>
        </w:rPr>
        <w:t>Further study the following options for LP-SS:</w:t>
      </w:r>
    </w:p>
    <w:p>
      <w:pPr>
        <w:widowControl/>
        <w:numPr>
          <w:ilvl w:val="0"/>
          <w:numId w:val="15"/>
        </w:numPr>
        <w:jc w:val="left"/>
        <w:rPr>
          <w:rFonts w:ascii="Times" w:hAnsi="Times" w:eastAsia="Batang" w:cs="Times"/>
          <w:iCs/>
          <w:kern w:val="0"/>
          <w:sz w:val="20"/>
          <w:szCs w:val="20"/>
          <w:lang w:val="en-GB" w:eastAsia="zh-CN"/>
        </w:rPr>
      </w:pPr>
      <w:r>
        <w:rPr>
          <w:rFonts w:ascii="Times" w:hAnsi="Times" w:eastAsia="Batang" w:cs="Times"/>
          <w:iCs/>
          <w:kern w:val="0"/>
          <w:sz w:val="20"/>
          <w:szCs w:val="20"/>
          <w:lang w:val="en-GB" w:eastAsia="zh-CN"/>
        </w:rPr>
        <w:t xml:space="preserve">Option 1: OOK-1 </w:t>
      </w:r>
    </w:p>
    <w:p>
      <w:pPr>
        <w:widowControl/>
        <w:numPr>
          <w:ilvl w:val="0"/>
          <w:numId w:val="15"/>
        </w:numPr>
        <w:jc w:val="left"/>
        <w:rPr>
          <w:rFonts w:ascii="Times" w:hAnsi="Times" w:eastAsia="Batang" w:cs="Times"/>
          <w:iCs/>
          <w:kern w:val="0"/>
          <w:sz w:val="20"/>
          <w:szCs w:val="20"/>
          <w:lang w:val="en-GB" w:eastAsia="zh-CN"/>
        </w:rPr>
      </w:pPr>
      <w:r>
        <w:rPr>
          <w:rFonts w:ascii="Times" w:hAnsi="Times" w:eastAsia="Batang" w:cs="Times"/>
          <w:iCs/>
          <w:kern w:val="0"/>
          <w:sz w:val="20"/>
          <w:szCs w:val="20"/>
          <w:lang w:val="en-GB" w:eastAsia="zh-CN"/>
        </w:rPr>
        <w:t>Option 2: OOK-4 with M=1,2,4,[8]</w:t>
      </w:r>
    </w:p>
    <w:p>
      <w:pPr>
        <w:widowControl/>
        <w:numPr>
          <w:ilvl w:val="0"/>
          <w:numId w:val="15"/>
        </w:numPr>
        <w:jc w:val="left"/>
        <w:rPr>
          <w:rFonts w:ascii="Times" w:hAnsi="Times" w:eastAsia="Batang" w:cs="Times"/>
          <w:iCs/>
          <w:kern w:val="0"/>
          <w:sz w:val="20"/>
          <w:szCs w:val="20"/>
          <w:lang w:val="en-GB" w:eastAsia="zh-CN"/>
        </w:rPr>
      </w:pPr>
      <w:r>
        <w:rPr>
          <w:rFonts w:ascii="Times" w:hAnsi="Times" w:eastAsia="Batang" w:cs="Times"/>
          <w:iCs/>
          <w:kern w:val="0"/>
          <w:sz w:val="20"/>
          <w:szCs w:val="20"/>
          <w:lang w:val="en-GB" w:eastAsia="zh-CN"/>
        </w:rPr>
        <w:t>The SCS of a CP-OFDM symbol used for LP-SS generation is the same as that used for LP-WUS generation</w:t>
      </w:r>
    </w:p>
    <w:p>
      <w:pPr>
        <w:widowControl/>
        <w:numPr>
          <w:ilvl w:val="1"/>
          <w:numId w:val="15"/>
        </w:numPr>
        <w:jc w:val="left"/>
        <w:rPr>
          <w:rFonts w:ascii="Times" w:hAnsi="Times" w:eastAsia="Batang" w:cs="Times"/>
          <w:iCs/>
          <w:kern w:val="0"/>
          <w:sz w:val="20"/>
          <w:szCs w:val="20"/>
          <w:lang w:val="en-GB" w:eastAsia="zh-CN"/>
        </w:rPr>
      </w:pPr>
      <w:r>
        <w:rPr>
          <w:rFonts w:ascii="Times" w:hAnsi="Times" w:eastAsia="Batang" w:cs="Times"/>
          <w:iCs/>
          <w:kern w:val="0"/>
          <w:sz w:val="20"/>
          <w:szCs w:val="20"/>
          <w:lang w:val="en-GB" w:eastAsia="zh-CN"/>
        </w:rPr>
        <w:t>FFS: different SCS</w:t>
      </w:r>
    </w:p>
    <w:p>
      <w:pPr>
        <w:widowControl/>
        <w:jc w:val="left"/>
        <w:rPr>
          <w:rFonts w:ascii="Times" w:hAnsi="Times" w:eastAsia="Batang" w:cs="Times New Roman"/>
          <w:kern w:val="0"/>
          <w:sz w:val="20"/>
          <w:szCs w:val="24"/>
          <w:lang w:val="en-GB" w:eastAsia="zh-CN"/>
        </w:rPr>
      </w:pPr>
    </w:p>
    <w:p>
      <w:pPr>
        <w:widowControl/>
        <w:jc w:val="left"/>
        <w:rPr>
          <w:rFonts w:ascii="Times" w:hAnsi="Times" w:eastAsia="Batang" w:cs="Times New Roman"/>
          <w:kern w:val="0"/>
          <w:sz w:val="20"/>
          <w:szCs w:val="24"/>
          <w:lang w:val="en-GB" w:eastAsia="zh-CN"/>
        </w:rPr>
      </w:pPr>
      <w:r>
        <w:rPr>
          <w:rFonts w:ascii="Times" w:hAnsi="Times" w:eastAsia="Batang" w:cs="Times New Roman"/>
          <w:b/>
          <w:bCs/>
          <w:kern w:val="0"/>
          <w:sz w:val="20"/>
          <w:szCs w:val="24"/>
          <w:lang w:val="en-GB" w:eastAsia="zh-CN"/>
        </w:rPr>
        <w:t>R1-2401746</w:t>
      </w:r>
      <w:r>
        <w:rPr>
          <w:rFonts w:ascii="Times" w:hAnsi="Times" w:eastAsia="Batang" w:cs="Times New Roman"/>
          <w:kern w:val="0"/>
          <w:sz w:val="20"/>
          <w:szCs w:val="24"/>
          <w:lang w:val="en-GB" w:eastAsia="zh-CN"/>
        </w:rPr>
        <w:tab/>
      </w:r>
      <w:r>
        <w:rPr>
          <w:rFonts w:ascii="Times" w:hAnsi="Times" w:eastAsia="Batang" w:cs="Times New Roman"/>
          <w:kern w:val="0"/>
          <w:sz w:val="20"/>
          <w:szCs w:val="24"/>
          <w:lang w:val="en-GB" w:eastAsia="zh-CN"/>
        </w:rPr>
        <w:t>Summary#2 of discussions on LP-WUS and LP-SS design</w:t>
      </w:r>
      <w:r>
        <w:rPr>
          <w:rFonts w:ascii="Times" w:hAnsi="Times" w:eastAsia="Batang" w:cs="Times New Roman"/>
          <w:kern w:val="0"/>
          <w:sz w:val="20"/>
          <w:szCs w:val="24"/>
          <w:lang w:val="en-GB" w:eastAsia="zh-CN"/>
        </w:rPr>
        <w:tab/>
      </w:r>
      <w:r>
        <w:rPr>
          <w:rFonts w:ascii="Times" w:hAnsi="Times" w:eastAsia="Batang" w:cs="Times New Roman"/>
          <w:kern w:val="0"/>
          <w:sz w:val="20"/>
          <w:szCs w:val="24"/>
          <w:lang w:val="en-GB" w:eastAsia="zh-CN"/>
        </w:rPr>
        <w:t>Moderator (vivo)</w:t>
      </w:r>
    </w:p>
    <w:p>
      <w:pPr>
        <w:widowControl/>
        <w:jc w:val="left"/>
        <w:rPr>
          <w:rFonts w:ascii="Times" w:hAnsi="Times" w:eastAsia="Batang" w:cs="Times New Roman"/>
          <w:kern w:val="0"/>
          <w:sz w:val="20"/>
          <w:szCs w:val="24"/>
          <w:lang w:val="en-GB" w:eastAsia="zh-CN"/>
        </w:rPr>
      </w:pPr>
    </w:p>
    <w:p>
      <w:pPr>
        <w:widowControl/>
        <w:jc w:val="left"/>
        <w:rPr>
          <w:rFonts w:ascii="Times" w:hAnsi="Times" w:eastAsia="Batang" w:cs="Times New Roman"/>
          <w:b/>
          <w:bCs/>
          <w:kern w:val="0"/>
          <w:sz w:val="20"/>
          <w:szCs w:val="24"/>
          <w:highlight w:val="green"/>
          <w:lang w:val="en-GB" w:eastAsia="zh-CN"/>
        </w:rPr>
      </w:pPr>
      <w:r>
        <w:rPr>
          <w:rFonts w:ascii="Times" w:hAnsi="Times" w:eastAsia="Batang" w:cs="Times New Roman"/>
          <w:b/>
          <w:bCs/>
          <w:kern w:val="0"/>
          <w:sz w:val="20"/>
          <w:szCs w:val="24"/>
          <w:highlight w:val="green"/>
          <w:lang w:val="en-GB" w:eastAsia="zh-CN"/>
        </w:rPr>
        <w:t>Agreement</w:t>
      </w:r>
    </w:p>
    <w:p>
      <w:pPr>
        <w:widowControl/>
        <w:jc w:val="left"/>
        <w:rPr>
          <w:rFonts w:ascii="Times" w:hAnsi="Times" w:eastAsia="Batang" w:cs="Times"/>
          <w:kern w:val="0"/>
          <w:sz w:val="20"/>
          <w:szCs w:val="20"/>
          <w:lang w:val="en-GB" w:eastAsia="zh-CN"/>
        </w:rPr>
      </w:pPr>
      <w:r>
        <w:rPr>
          <w:rFonts w:ascii="Times" w:hAnsi="Times" w:eastAsia="Batang" w:cs="Times"/>
          <w:kern w:val="0"/>
          <w:sz w:val="20"/>
          <w:szCs w:val="20"/>
          <w:lang w:val="en-GB" w:eastAsia="zh-CN"/>
        </w:rPr>
        <w:t>For LP-SS design from RAN1 perspective, consider at least the following as the design target:</w:t>
      </w:r>
    </w:p>
    <w:p>
      <w:pPr>
        <w:widowControl/>
        <w:numPr>
          <w:ilvl w:val="0"/>
          <w:numId w:val="15"/>
        </w:numPr>
        <w:jc w:val="left"/>
        <w:rPr>
          <w:rFonts w:ascii="Times" w:hAnsi="Times" w:eastAsia="Batang" w:cs="Times"/>
          <w:iCs/>
          <w:kern w:val="0"/>
          <w:sz w:val="20"/>
          <w:szCs w:val="20"/>
          <w:lang w:val="en-GB" w:eastAsia="zh-CN"/>
        </w:rPr>
      </w:pPr>
      <w:r>
        <w:rPr>
          <w:rFonts w:ascii="Times" w:hAnsi="Times" w:eastAsia="Batang" w:cs="Times"/>
          <w:iCs/>
          <w:kern w:val="0"/>
          <w:sz w:val="20"/>
          <w:szCs w:val="20"/>
          <w:lang w:val="en-GB" w:eastAsia="zh-CN"/>
        </w:rPr>
        <w:t>For RRM measurement performed by LP-WUR based on LP-SS, UE can satisfy measurement accuracy based on X LP-SS samples within a period which is comparable to Y=the length of I-DRX cycle that is larger or equal to 1.28s.</w:t>
      </w:r>
    </w:p>
    <w:p>
      <w:pPr>
        <w:widowControl/>
        <w:numPr>
          <w:ilvl w:val="1"/>
          <w:numId w:val="16"/>
        </w:numPr>
        <w:jc w:val="left"/>
        <w:rPr>
          <w:rFonts w:ascii="Times" w:hAnsi="Times" w:eastAsia="MS Mincho" w:cs="Times"/>
          <w:kern w:val="0"/>
          <w:sz w:val="20"/>
          <w:szCs w:val="20"/>
          <w:lang w:val="en-GB" w:eastAsia="zh-CN"/>
        </w:rPr>
      </w:pPr>
      <w:r>
        <w:rPr>
          <w:rFonts w:ascii="Times" w:hAnsi="Times" w:eastAsia="MS Mincho" w:cs="Times"/>
          <w:kern w:val="0"/>
          <w:sz w:val="20"/>
          <w:szCs w:val="20"/>
          <w:lang w:val="en-GB" w:eastAsia="zh-CN"/>
        </w:rPr>
        <w:t xml:space="preserve">FFS: X  </w:t>
      </w:r>
    </w:p>
    <w:p>
      <w:pPr>
        <w:widowControl/>
        <w:numPr>
          <w:ilvl w:val="1"/>
          <w:numId w:val="16"/>
        </w:numPr>
        <w:jc w:val="left"/>
        <w:rPr>
          <w:rFonts w:ascii="Times" w:hAnsi="Times" w:eastAsia="MS Mincho" w:cs="Times"/>
          <w:kern w:val="0"/>
          <w:sz w:val="20"/>
          <w:szCs w:val="20"/>
          <w:lang w:val="en-GB" w:eastAsia="zh-CN"/>
        </w:rPr>
      </w:pPr>
      <w:r>
        <w:rPr>
          <w:rFonts w:ascii="Times" w:hAnsi="Times" w:eastAsia="MS Mincho" w:cs="Times"/>
          <w:kern w:val="0"/>
          <w:sz w:val="20"/>
          <w:szCs w:val="20"/>
          <w:lang w:val="en-GB" w:eastAsia="zh-CN"/>
        </w:rPr>
        <w:t xml:space="preserve">Note: Y is chosen for evaluating LP-SS design. </w:t>
      </w:r>
    </w:p>
    <w:p>
      <w:pPr>
        <w:widowControl/>
        <w:numPr>
          <w:ilvl w:val="1"/>
          <w:numId w:val="16"/>
        </w:numPr>
        <w:jc w:val="left"/>
        <w:rPr>
          <w:rFonts w:ascii="Times" w:hAnsi="Times" w:eastAsia="MS Mincho" w:cs="Times"/>
          <w:kern w:val="0"/>
          <w:sz w:val="20"/>
          <w:szCs w:val="20"/>
          <w:lang w:val="en-GB" w:eastAsia="zh-CN"/>
        </w:rPr>
      </w:pPr>
      <w:r>
        <w:rPr>
          <w:rFonts w:ascii="Times" w:hAnsi="Times" w:eastAsia="MS Mincho" w:cs="Times"/>
          <w:kern w:val="0"/>
          <w:sz w:val="20"/>
          <w:szCs w:val="20"/>
          <w:lang w:val="en-GB" w:eastAsia="zh-CN"/>
        </w:rPr>
        <w:t>Network overhead and network power consumption are to be considered</w:t>
      </w:r>
    </w:p>
    <w:p>
      <w:pPr>
        <w:widowControl/>
        <w:jc w:val="left"/>
        <w:rPr>
          <w:rFonts w:ascii="Times" w:hAnsi="Times" w:eastAsia="Batang" w:cs="Times"/>
          <w:kern w:val="0"/>
          <w:sz w:val="20"/>
          <w:szCs w:val="20"/>
          <w:lang w:val="en-GB" w:eastAsia="zh-CN"/>
        </w:rPr>
      </w:pPr>
    </w:p>
    <w:p>
      <w:pPr>
        <w:widowControl/>
        <w:jc w:val="left"/>
        <w:rPr>
          <w:rFonts w:ascii="Times" w:hAnsi="Times" w:eastAsia="Batang" w:cs="Times New Roman"/>
          <w:b/>
          <w:bCs/>
          <w:kern w:val="0"/>
          <w:sz w:val="20"/>
          <w:szCs w:val="24"/>
          <w:highlight w:val="green"/>
          <w:lang w:val="en-GB" w:eastAsia="zh-CN"/>
        </w:rPr>
      </w:pPr>
      <w:r>
        <w:rPr>
          <w:rFonts w:ascii="Times" w:hAnsi="Times" w:eastAsia="Batang" w:cs="Times New Roman"/>
          <w:b/>
          <w:bCs/>
          <w:kern w:val="0"/>
          <w:sz w:val="20"/>
          <w:szCs w:val="24"/>
          <w:highlight w:val="green"/>
          <w:lang w:val="en-GB" w:eastAsia="zh-CN"/>
        </w:rPr>
        <w:t>Agreement</w:t>
      </w:r>
    </w:p>
    <w:p>
      <w:pPr>
        <w:widowControl/>
        <w:jc w:val="left"/>
        <w:rPr>
          <w:rFonts w:ascii="Times" w:hAnsi="Times" w:eastAsia="Batang" w:cs="Times"/>
          <w:kern w:val="0"/>
          <w:sz w:val="20"/>
          <w:szCs w:val="20"/>
          <w:lang w:val="en-GB" w:eastAsia="zh-CN"/>
        </w:rPr>
      </w:pPr>
      <w:r>
        <w:rPr>
          <w:rFonts w:ascii="Times" w:hAnsi="Times" w:eastAsia="Batang" w:cs="Times"/>
          <w:kern w:val="0"/>
          <w:sz w:val="20"/>
          <w:szCs w:val="20"/>
          <w:lang w:val="en-GB" w:eastAsia="zh-CN"/>
        </w:rPr>
        <w:t>The ‘ON-OFF’ pattern for OOK symbols of LP-SS is based on binary sequence(s)</w:t>
      </w:r>
    </w:p>
    <w:p>
      <w:pPr>
        <w:widowControl/>
        <w:numPr>
          <w:ilvl w:val="0"/>
          <w:numId w:val="15"/>
        </w:numPr>
        <w:jc w:val="left"/>
        <w:rPr>
          <w:rFonts w:ascii="Times" w:hAnsi="Times" w:eastAsia="Batang" w:cs="Times"/>
          <w:iCs/>
          <w:kern w:val="0"/>
          <w:sz w:val="20"/>
          <w:szCs w:val="20"/>
          <w:lang w:val="en-GB" w:eastAsia="zh-CN"/>
        </w:rPr>
      </w:pPr>
      <w:r>
        <w:rPr>
          <w:rFonts w:ascii="Times" w:hAnsi="Times" w:eastAsia="Batang" w:cs="Times"/>
          <w:iCs/>
          <w:kern w:val="0"/>
          <w:sz w:val="20"/>
          <w:szCs w:val="20"/>
          <w:lang w:val="en-GB" w:eastAsia="zh-CN"/>
        </w:rPr>
        <w:t>FFS binary sequence(s) details, including the sequence type, the number of sequences, and the sequence length</w:t>
      </w:r>
    </w:p>
    <w:p>
      <w:pPr>
        <w:widowControl/>
        <w:numPr>
          <w:ilvl w:val="0"/>
          <w:numId w:val="15"/>
        </w:numPr>
        <w:jc w:val="left"/>
        <w:rPr>
          <w:rFonts w:ascii="Times" w:hAnsi="Times" w:eastAsia="Batang" w:cs="Times"/>
          <w:iCs/>
          <w:kern w:val="0"/>
          <w:sz w:val="20"/>
          <w:szCs w:val="20"/>
          <w:lang w:val="en-GB" w:eastAsia="zh-CN"/>
        </w:rPr>
      </w:pPr>
      <w:r>
        <w:rPr>
          <w:rFonts w:ascii="Times" w:hAnsi="Times" w:eastAsia="Batang" w:cs="Times"/>
          <w:iCs/>
          <w:kern w:val="0"/>
          <w:sz w:val="20"/>
          <w:szCs w:val="20"/>
          <w:lang w:val="en-GB" w:eastAsia="zh-CN"/>
        </w:rPr>
        <w:t>FFS overlaid OFDM sequences, if supported</w:t>
      </w:r>
    </w:p>
    <w:p>
      <w:pPr>
        <w:widowControl/>
        <w:jc w:val="left"/>
        <w:rPr>
          <w:rFonts w:ascii="Times" w:hAnsi="Times" w:eastAsia="Batang" w:cs="Times"/>
          <w:kern w:val="0"/>
          <w:sz w:val="20"/>
          <w:szCs w:val="20"/>
          <w:lang w:val="en-GB" w:eastAsia="zh-CN"/>
        </w:rPr>
      </w:pPr>
    </w:p>
    <w:p>
      <w:pPr>
        <w:widowControl/>
        <w:jc w:val="left"/>
        <w:rPr>
          <w:rFonts w:ascii="Times" w:hAnsi="Times" w:eastAsia="Batang" w:cs="Times New Roman"/>
          <w:b/>
          <w:bCs/>
          <w:kern w:val="0"/>
          <w:sz w:val="20"/>
          <w:szCs w:val="24"/>
          <w:highlight w:val="green"/>
          <w:lang w:val="en-GB" w:eastAsia="zh-CN"/>
        </w:rPr>
      </w:pPr>
      <w:r>
        <w:rPr>
          <w:rFonts w:ascii="Times" w:hAnsi="Times" w:eastAsia="Batang" w:cs="Times New Roman"/>
          <w:b/>
          <w:bCs/>
          <w:kern w:val="0"/>
          <w:sz w:val="20"/>
          <w:szCs w:val="24"/>
          <w:highlight w:val="green"/>
          <w:lang w:val="en-GB" w:eastAsia="zh-CN"/>
        </w:rPr>
        <w:t>Agreement</w:t>
      </w:r>
    </w:p>
    <w:p>
      <w:pPr>
        <w:widowControl/>
        <w:jc w:val="left"/>
        <w:rPr>
          <w:rFonts w:ascii="Times" w:hAnsi="Times" w:eastAsia="Batang" w:cs="Times"/>
          <w:kern w:val="0"/>
          <w:sz w:val="20"/>
          <w:szCs w:val="20"/>
          <w:lang w:val="en-GB" w:eastAsia="zh-CN"/>
        </w:rPr>
      </w:pPr>
      <w:r>
        <w:rPr>
          <w:rFonts w:ascii="Times" w:hAnsi="Times" w:eastAsia="Batang" w:cs="Times"/>
          <w:kern w:val="0"/>
          <w:sz w:val="20"/>
          <w:szCs w:val="20"/>
          <w:lang w:val="en-GB" w:eastAsia="zh-CN"/>
        </w:rPr>
        <w:t>For the overlaid OFDM sequence(s) for LP-SS, consider the following options for further down-selection:</w:t>
      </w:r>
    </w:p>
    <w:p>
      <w:pPr>
        <w:widowControl/>
        <w:numPr>
          <w:ilvl w:val="0"/>
          <w:numId w:val="15"/>
        </w:numPr>
        <w:jc w:val="left"/>
        <w:rPr>
          <w:rFonts w:ascii="Times" w:hAnsi="Times" w:eastAsia="Batang" w:cs="Times"/>
          <w:iCs/>
          <w:kern w:val="0"/>
          <w:sz w:val="20"/>
          <w:szCs w:val="20"/>
          <w:lang w:val="en-GB" w:eastAsia="zh-CN"/>
        </w:rPr>
      </w:pPr>
      <w:r>
        <w:rPr>
          <w:rFonts w:ascii="Times" w:hAnsi="Times" w:eastAsia="Batang" w:cs="Times"/>
          <w:iCs/>
          <w:kern w:val="0"/>
          <w:sz w:val="20"/>
          <w:szCs w:val="20"/>
          <w:lang w:val="en-GB" w:eastAsia="zh-CN"/>
        </w:rPr>
        <w:t xml:space="preserve">Option 1: Do not specify the overlaid OFDM sequences(s) </w:t>
      </w:r>
    </w:p>
    <w:p>
      <w:pPr>
        <w:widowControl/>
        <w:numPr>
          <w:ilvl w:val="0"/>
          <w:numId w:val="15"/>
        </w:numPr>
        <w:jc w:val="left"/>
        <w:rPr>
          <w:rFonts w:ascii="Times" w:hAnsi="Times" w:eastAsia="Batang" w:cs="Times"/>
          <w:iCs/>
          <w:kern w:val="0"/>
          <w:sz w:val="20"/>
          <w:szCs w:val="20"/>
          <w:lang w:val="en-GB" w:eastAsia="zh-CN"/>
        </w:rPr>
      </w:pPr>
      <w:r>
        <w:rPr>
          <w:rFonts w:ascii="Times" w:hAnsi="Times" w:eastAsia="Batang" w:cs="Times"/>
          <w:iCs/>
          <w:kern w:val="0"/>
          <w:sz w:val="20"/>
          <w:szCs w:val="20"/>
          <w:lang w:val="en-GB" w:eastAsia="zh-CN"/>
        </w:rPr>
        <w:t>Option 2: Specify the overlaid OFDM sequence(s) targeting for OOK waveform generation without targeting for sync and RRM measurement for OFDM-based LP-WUR using the overlaid sequence of LP-SS.</w:t>
      </w:r>
    </w:p>
    <w:p>
      <w:pPr>
        <w:widowControl/>
        <w:numPr>
          <w:ilvl w:val="0"/>
          <w:numId w:val="15"/>
        </w:numPr>
        <w:jc w:val="left"/>
        <w:rPr>
          <w:rFonts w:ascii="Times" w:hAnsi="Times" w:eastAsia="Batang" w:cs="Times"/>
          <w:iCs/>
          <w:kern w:val="0"/>
          <w:sz w:val="20"/>
          <w:szCs w:val="20"/>
          <w:lang w:val="en-GB" w:eastAsia="zh-CN"/>
        </w:rPr>
      </w:pPr>
      <w:r>
        <w:rPr>
          <w:rFonts w:ascii="Times" w:hAnsi="Times" w:eastAsia="Batang" w:cs="Times"/>
          <w:iCs/>
          <w:kern w:val="0"/>
          <w:sz w:val="20"/>
          <w:szCs w:val="20"/>
          <w:lang w:val="en-GB" w:eastAsia="zh-CN"/>
        </w:rPr>
        <w:t>Option 3: Specify the overlaid OFDM sequence(s) targeting for OOK waveform generation and also targeting for sync and RRM measurement for OFDM-based LP-WUR using the overlaid sequence of LP-SS.</w:t>
      </w:r>
    </w:p>
    <w:p>
      <w:pPr>
        <w:widowControl/>
        <w:numPr>
          <w:ilvl w:val="0"/>
          <w:numId w:val="15"/>
        </w:numPr>
        <w:jc w:val="left"/>
        <w:rPr>
          <w:rFonts w:ascii="Times" w:hAnsi="Times" w:eastAsia="Batang" w:cs="Times"/>
          <w:iCs/>
          <w:kern w:val="0"/>
          <w:sz w:val="20"/>
          <w:szCs w:val="20"/>
          <w:lang w:val="en-GB" w:eastAsia="zh-CN"/>
        </w:rPr>
      </w:pPr>
      <w:r>
        <w:rPr>
          <w:rFonts w:ascii="Times" w:hAnsi="Times" w:eastAsia="Batang" w:cs="Times"/>
          <w:iCs/>
          <w:kern w:val="0"/>
          <w:sz w:val="20"/>
          <w:szCs w:val="20"/>
          <w:lang w:val="en-GB" w:eastAsia="zh-CN"/>
        </w:rPr>
        <w:t>For Option 3, it is up to RAN4 to make decision on whether/how to define the RRM measurement requirement for OFDM-based LP-WUR using the overlaid sequence of LP-SS.</w:t>
      </w:r>
    </w:p>
    <w:p>
      <w:pPr>
        <w:widowControl/>
        <w:jc w:val="left"/>
        <w:rPr>
          <w:rFonts w:ascii="Times" w:hAnsi="Times" w:eastAsia="Batang" w:cs="Times New Roman"/>
          <w:kern w:val="0"/>
          <w:sz w:val="20"/>
          <w:szCs w:val="24"/>
          <w:lang w:val="en-GB" w:eastAsia="zh-CN"/>
        </w:rPr>
      </w:pPr>
    </w:p>
    <w:p>
      <w:pPr>
        <w:widowControl/>
        <w:jc w:val="left"/>
        <w:rPr>
          <w:rFonts w:ascii="Times" w:hAnsi="Times" w:eastAsia="Batang" w:cs="Times New Roman"/>
          <w:kern w:val="0"/>
          <w:sz w:val="20"/>
          <w:szCs w:val="24"/>
          <w:lang w:val="en-GB" w:eastAsia="zh-CN"/>
        </w:rPr>
      </w:pPr>
      <w:r>
        <w:rPr>
          <w:rFonts w:ascii="Times" w:hAnsi="Times" w:eastAsia="Batang" w:cs="Times New Roman"/>
          <w:b/>
          <w:bCs/>
          <w:kern w:val="0"/>
          <w:sz w:val="20"/>
          <w:szCs w:val="24"/>
          <w:lang w:val="en-GB" w:eastAsia="zh-CN"/>
        </w:rPr>
        <w:t>R1-2401837</w:t>
      </w:r>
      <w:r>
        <w:rPr>
          <w:rFonts w:ascii="Times" w:hAnsi="Times" w:eastAsia="Batang" w:cs="Times New Roman"/>
          <w:kern w:val="0"/>
          <w:sz w:val="20"/>
          <w:szCs w:val="24"/>
          <w:lang w:val="en-GB" w:eastAsia="zh-CN"/>
        </w:rPr>
        <w:tab/>
      </w:r>
      <w:r>
        <w:rPr>
          <w:rFonts w:ascii="Times" w:hAnsi="Times" w:eastAsia="Batang" w:cs="Times New Roman"/>
          <w:kern w:val="0"/>
          <w:sz w:val="20"/>
          <w:szCs w:val="24"/>
          <w:lang w:val="en-GB" w:eastAsia="zh-CN"/>
        </w:rPr>
        <w:t>Summary#3 of discussions on LP-WUS and LP-SS design</w:t>
      </w:r>
      <w:r>
        <w:rPr>
          <w:rFonts w:ascii="Times" w:hAnsi="Times" w:eastAsia="Batang" w:cs="Times New Roman"/>
          <w:kern w:val="0"/>
          <w:sz w:val="20"/>
          <w:szCs w:val="24"/>
          <w:lang w:val="en-GB" w:eastAsia="zh-CN"/>
        </w:rPr>
        <w:tab/>
      </w:r>
      <w:r>
        <w:rPr>
          <w:rFonts w:ascii="Times" w:hAnsi="Times" w:eastAsia="Batang" w:cs="Times New Roman"/>
          <w:kern w:val="0"/>
          <w:sz w:val="20"/>
          <w:szCs w:val="24"/>
          <w:lang w:val="en-GB" w:eastAsia="zh-CN"/>
        </w:rPr>
        <w:t>Moderator (vivo)</w:t>
      </w:r>
    </w:p>
    <w:p>
      <w:pPr>
        <w:widowControl/>
        <w:jc w:val="left"/>
        <w:rPr>
          <w:rFonts w:ascii="Times" w:hAnsi="Times" w:eastAsia="Batang" w:cs="Times New Roman"/>
          <w:kern w:val="0"/>
          <w:sz w:val="20"/>
          <w:szCs w:val="24"/>
          <w:lang w:val="en-GB" w:eastAsia="zh-CN"/>
        </w:rPr>
      </w:pPr>
    </w:p>
    <w:p>
      <w:pPr>
        <w:widowControl/>
        <w:jc w:val="left"/>
        <w:rPr>
          <w:rFonts w:ascii="Times" w:hAnsi="Times" w:eastAsia="Batang" w:cs="Times New Roman"/>
          <w:b/>
          <w:bCs/>
          <w:kern w:val="0"/>
          <w:sz w:val="20"/>
          <w:szCs w:val="24"/>
          <w:highlight w:val="green"/>
          <w:lang w:val="en-GB" w:eastAsia="zh-CN"/>
        </w:rPr>
      </w:pPr>
      <w:r>
        <w:rPr>
          <w:rFonts w:ascii="Times" w:hAnsi="Times" w:eastAsia="Batang" w:cs="Times New Roman"/>
          <w:b/>
          <w:bCs/>
          <w:kern w:val="0"/>
          <w:sz w:val="20"/>
          <w:szCs w:val="24"/>
          <w:highlight w:val="green"/>
          <w:lang w:val="en-GB" w:eastAsia="zh-CN"/>
        </w:rPr>
        <w:t>Agreement</w:t>
      </w:r>
    </w:p>
    <w:p>
      <w:pPr>
        <w:widowControl/>
        <w:jc w:val="left"/>
        <w:rPr>
          <w:rFonts w:ascii="Times" w:hAnsi="Times" w:eastAsia="Batang" w:cs="Times New Roman"/>
          <w:kern w:val="0"/>
          <w:sz w:val="20"/>
          <w:szCs w:val="24"/>
          <w:lang w:val="en-GB" w:eastAsia="zh-CN"/>
        </w:rPr>
      </w:pPr>
      <w:r>
        <w:rPr>
          <w:rFonts w:ascii="Times" w:hAnsi="Times" w:eastAsia="Batang" w:cs="Times New Roman"/>
          <w:kern w:val="0"/>
          <w:sz w:val="20"/>
          <w:szCs w:val="24"/>
          <w:lang w:val="en-GB" w:eastAsia="zh-CN"/>
        </w:rPr>
        <w:t xml:space="preserve">For RAN1 evaluation purpose, the SNR to achieve the coverage of PUSCH for message3 is determined for OOK-based LP-WUR and OFDM-based LP-WUR, respectively. </w:t>
      </w:r>
    </w:p>
    <w:p>
      <w:pPr>
        <w:widowControl/>
        <w:numPr>
          <w:ilvl w:val="0"/>
          <w:numId w:val="15"/>
        </w:numPr>
        <w:jc w:val="left"/>
        <w:rPr>
          <w:rFonts w:ascii="Times" w:hAnsi="Times" w:eastAsia="Batang" w:cs="Times"/>
          <w:iCs/>
          <w:kern w:val="0"/>
          <w:sz w:val="20"/>
          <w:szCs w:val="20"/>
          <w:lang w:val="en-GB" w:eastAsia="zh-CN"/>
        </w:rPr>
      </w:pPr>
      <w:r>
        <w:rPr>
          <w:rFonts w:ascii="Times" w:hAnsi="Times" w:eastAsia="Batang" w:cs="Times"/>
          <w:iCs/>
          <w:kern w:val="0"/>
          <w:sz w:val="20"/>
          <w:szCs w:val="20"/>
          <w:lang w:val="en-GB" w:eastAsia="zh-CN"/>
        </w:rPr>
        <w:t>Companies are encouraged to report the SNR, together with the associated assumptions as listed in the table below.</w:t>
      </w:r>
    </w:p>
    <w:tbl>
      <w:tblPr>
        <w:tblStyle w:val="13"/>
        <w:tblW w:w="9918" w:type="dxa"/>
        <w:tblInd w:w="0" w:type="dxa"/>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Layout w:type="fixed"/>
        <w:tblCellMar>
          <w:top w:w="0" w:type="dxa"/>
          <w:left w:w="108" w:type="dxa"/>
          <w:bottom w:w="0" w:type="dxa"/>
          <w:right w:w="108" w:type="dxa"/>
        </w:tblCellMar>
      </w:tblPr>
      <w:tblGrid>
        <w:gridCol w:w="846"/>
        <w:gridCol w:w="1134"/>
        <w:gridCol w:w="1276"/>
        <w:gridCol w:w="1701"/>
        <w:gridCol w:w="1842"/>
        <w:gridCol w:w="1560"/>
        <w:gridCol w:w="1559"/>
      </w:tblGrid>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c>
          <w:tcPr>
            <w:tcW w:w="846" w:type="dxa"/>
            <w:shd w:val="clear" w:color="auto" w:fill="auto"/>
          </w:tcPr>
          <w:p>
            <w:pPr>
              <w:widowControl/>
              <w:jc w:val="left"/>
              <w:rPr>
                <w:rFonts w:ascii="Times New Roman" w:hAnsi="Times New Roman" w:eastAsia="Batang" w:cs="Times New Roman"/>
                <w:kern w:val="0"/>
                <w:sz w:val="20"/>
                <w:szCs w:val="20"/>
                <w:lang w:val="en-GB" w:eastAsia="en-US"/>
              </w:rPr>
            </w:pPr>
          </w:p>
        </w:tc>
        <w:tc>
          <w:tcPr>
            <w:tcW w:w="1134" w:type="dxa"/>
            <w:shd w:val="clear" w:color="auto" w:fill="auto"/>
          </w:tcPr>
          <w:p>
            <w:pPr>
              <w:widowControl/>
              <w:jc w:val="left"/>
              <w:rPr>
                <w:rFonts w:ascii="Times New Roman" w:hAnsi="Times New Roman" w:eastAsia="Malgun Gothic" w:cs="Times New Roman"/>
                <w:kern w:val="0"/>
                <w:sz w:val="20"/>
                <w:szCs w:val="20"/>
                <w:lang w:val="en-GB"/>
              </w:rPr>
            </w:pPr>
            <w:r>
              <w:rPr>
                <w:rFonts w:ascii="Times New Roman" w:hAnsi="Times New Roman" w:eastAsia="Malgun Gothic" w:cs="Times New Roman"/>
                <w:kern w:val="0"/>
                <w:sz w:val="20"/>
                <w:szCs w:val="20"/>
                <w:lang w:val="en-GB"/>
              </w:rPr>
              <w:t>Bandwidth for LP-WUS signal (MHz)</w:t>
            </w:r>
          </w:p>
        </w:tc>
        <w:tc>
          <w:tcPr>
            <w:tcW w:w="1276" w:type="dxa"/>
            <w:shd w:val="clear" w:color="auto" w:fill="auto"/>
          </w:tcPr>
          <w:p>
            <w:pPr>
              <w:widowControl/>
              <w:jc w:val="left"/>
              <w:rPr>
                <w:rFonts w:ascii="Times New Roman" w:hAnsi="Times New Roman" w:eastAsia="Malgun Gothic" w:cs="Times New Roman"/>
                <w:kern w:val="0"/>
                <w:sz w:val="20"/>
                <w:szCs w:val="20"/>
                <w:lang w:val="en-GB"/>
              </w:rPr>
            </w:pPr>
            <w:r>
              <w:rPr>
                <w:rFonts w:ascii="Times New Roman" w:hAnsi="Times New Roman" w:eastAsia="Malgun Gothic" w:cs="Times New Roman"/>
                <w:kern w:val="0"/>
                <w:sz w:val="20"/>
                <w:szCs w:val="20"/>
                <w:lang w:val="en-GB"/>
              </w:rPr>
              <w:t>NF for LP-WUR (dB)</w:t>
            </w:r>
          </w:p>
        </w:tc>
        <w:tc>
          <w:tcPr>
            <w:tcW w:w="1701" w:type="dxa"/>
            <w:shd w:val="clear" w:color="auto" w:fill="auto"/>
          </w:tcPr>
          <w:p>
            <w:pPr>
              <w:widowControl/>
              <w:jc w:val="left"/>
              <w:rPr>
                <w:rFonts w:ascii="Times New Roman" w:hAnsi="Times New Roman" w:eastAsia="Malgun Gothic" w:cs="Times New Roman"/>
                <w:color w:val="000000"/>
                <w:kern w:val="0"/>
                <w:sz w:val="20"/>
                <w:szCs w:val="20"/>
                <w:lang w:val="en-GB"/>
              </w:rPr>
            </w:pPr>
            <w:r>
              <w:rPr>
                <w:rFonts w:ascii="Times New Roman" w:hAnsi="Times New Roman" w:eastAsia="Malgun Gothic" w:cs="Times New Roman"/>
                <w:kern w:val="0"/>
                <w:sz w:val="20"/>
                <w:szCs w:val="20"/>
                <w:lang w:val="en-GB"/>
              </w:rPr>
              <w:t xml:space="preserve">Gain of antenna element (dBi) assumed for </w:t>
            </w:r>
            <w:r>
              <w:rPr>
                <w:rFonts w:ascii="Times New Roman" w:hAnsi="Times New Roman" w:eastAsia="Malgun Gothic" w:cs="Times New Roman"/>
                <w:color w:val="000000"/>
                <w:kern w:val="0"/>
                <w:sz w:val="20"/>
                <w:szCs w:val="20"/>
                <w:lang w:val="en-GB"/>
              </w:rPr>
              <w:t xml:space="preserve">LP-WUR: </w:t>
            </w:r>
          </w:p>
          <w:p>
            <w:pPr>
              <w:widowControl/>
              <w:jc w:val="left"/>
              <w:rPr>
                <w:rFonts w:ascii="Times New Roman" w:hAnsi="Times New Roman" w:eastAsia="Malgun Gothic" w:cs="Times New Roman"/>
                <w:kern w:val="0"/>
                <w:sz w:val="20"/>
                <w:szCs w:val="20"/>
                <w:lang w:val="en-GB"/>
              </w:rPr>
            </w:pPr>
            <w:r>
              <w:rPr>
                <w:rFonts w:ascii="Times New Roman" w:hAnsi="Times New Roman" w:eastAsia="Malgun Gothic" w:cs="Times New Roman"/>
                <w:color w:val="000000"/>
                <w:kern w:val="0"/>
                <w:sz w:val="20"/>
                <w:szCs w:val="20"/>
                <w:lang w:val="en-GB"/>
              </w:rPr>
              <w:t>e.g., -3 dBi for redcap UE and e.g., 0dBi for non-redcap UE</w:t>
            </w:r>
          </w:p>
        </w:tc>
        <w:tc>
          <w:tcPr>
            <w:tcW w:w="1842" w:type="dxa"/>
            <w:shd w:val="clear" w:color="auto" w:fill="auto"/>
          </w:tcPr>
          <w:p>
            <w:pPr>
              <w:widowControl/>
              <w:jc w:val="left"/>
              <w:rPr>
                <w:rFonts w:ascii="Times New Roman" w:hAnsi="Times New Roman" w:eastAsia="Malgun Gothic" w:cs="Times New Roman"/>
                <w:kern w:val="0"/>
                <w:sz w:val="20"/>
                <w:szCs w:val="20"/>
                <w:lang w:val="en-GB"/>
              </w:rPr>
            </w:pPr>
            <w:r>
              <w:rPr>
                <w:rFonts w:ascii="Times New Roman" w:hAnsi="Times New Roman" w:eastAsia="Malgun Gothic" w:cs="Times New Roman"/>
                <w:kern w:val="0"/>
                <w:sz w:val="20"/>
                <w:szCs w:val="20"/>
                <w:lang w:val="en-GB"/>
              </w:rPr>
              <w:t># of Tx chains for LP-WUS/LP-SS transmission, e.g., 2</w:t>
            </w:r>
          </w:p>
          <w:p>
            <w:pPr>
              <w:widowControl/>
              <w:jc w:val="left"/>
              <w:rPr>
                <w:rFonts w:ascii="Times New Roman" w:hAnsi="Times New Roman" w:eastAsia="Malgun Gothic" w:cs="Times New Roman"/>
                <w:kern w:val="0"/>
                <w:sz w:val="20"/>
                <w:szCs w:val="20"/>
                <w:lang w:val="en-GB"/>
              </w:rPr>
            </w:pPr>
            <w:r>
              <w:rPr>
                <w:rFonts w:ascii="Times New Roman" w:hAnsi="Times New Roman" w:eastAsia="Malgun Gothic" w:cs="Times New Roman"/>
                <w:kern w:val="0"/>
                <w:sz w:val="20"/>
                <w:szCs w:val="20"/>
                <w:lang w:val="en-GB"/>
              </w:rPr>
              <w:t>Note: The number of Tx chains for LP-WUS/LP-SS transmission is assumed the same as the number of RX chains for MSG3 reception</w:t>
            </w:r>
          </w:p>
          <w:p>
            <w:pPr>
              <w:widowControl/>
              <w:jc w:val="left"/>
              <w:rPr>
                <w:rFonts w:ascii="Times New Roman" w:hAnsi="Times New Roman" w:eastAsia="Malgun Gothic" w:cs="Times New Roman"/>
                <w:kern w:val="0"/>
                <w:sz w:val="20"/>
                <w:szCs w:val="20"/>
                <w:lang w:val="en-GB"/>
              </w:rPr>
            </w:pPr>
          </w:p>
        </w:tc>
        <w:tc>
          <w:tcPr>
            <w:tcW w:w="1560" w:type="dxa"/>
            <w:shd w:val="clear" w:color="auto" w:fill="auto"/>
          </w:tcPr>
          <w:p>
            <w:pPr>
              <w:widowControl/>
              <w:jc w:val="left"/>
              <w:rPr>
                <w:rFonts w:ascii="Times New Roman" w:hAnsi="Times New Roman" w:eastAsia="Malgun Gothic" w:cs="Times New Roman"/>
                <w:kern w:val="0"/>
                <w:sz w:val="20"/>
                <w:szCs w:val="20"/>
                <w:lang w:val="en-GB"/>
              </w:rPr>
            </w:pPr>
            <w:r>
              <w:rPr>
                <w:rFonts w:ascii="Times New Roman" w:hAnsi="Times New Roman" w:eastAsia="Malgun Gothic" w:cs="Times New Roman"/>
                <w:kern w:val="0"/>
                <w:sz w:val="20"/>
                <w:szCs w:val="20"/>
                <w:lang w:val="en-GB"/>
              </w:rPr>
              <w:t>MIL value of MSG3: taking redcap UE /non-redcap UE @dense urban 2.6GHz</w:t>
            </w:r>
          </w:p>
          <w:p>
            <w:pPr>
              <w:widowControl/>
              <w:jc w:val="left"/>
              <w:rPr>
                <w:rFonts w:ascii="Times New Roman" w:hAnsi="Times New Roman" w:eastAsia="Malgun Gothic" w:cs="Times New Roman"/>
                <w:kern w:val="0"/>
                <w:sz w:val="20"/>
                <w:szCs w:val="20"/>
                <w:lang w:val="en-GB"/>
              </w:rPr>
            </w:pPr>
          </w:p>
        </w:tc>
        <w:tc>
          <w:tcPr>
            <w:tcW w:w="1559" w:type="dxa"/>
            <w:shd w:val="clear" w:color="auto" w:fill="auto"/>
          </w:tcPr>
          <w:p>
            <w:pPr>
              <w:widowControl/>
              <w:jc w:val="left"/>
              <w:rPr>
                <w:rFonts w:ascii="Times New Roman" w:hAnsi="Times New Roman" w:eastAsia="Malgun Gothic" w:cs="Times New Roman"/>
                <w:kern w:val="0"/>
                <w:sz w:val="20"/>
                <w:szCs w:val="20"/>
                <w:lang w:val="en-GB"/>
              </w:rPr>
            </w:pPr>
            <w:r>
              <w:rPr>
                <w:rFonts w:ascii="Times New Roman" w:hAnsi="Times New Roman" w:eastAsia="Malgun Gothic" w:cs="Times New Roman"/>
                <w:kern w:val="0"/>
                <w:sz w:val="20"/>
                <w:szCs w:val="20"/>
                <w:lang w:val="en-GB"/>
              </w:rPr>
              <w:t xml:space="preserve">The SNR (dB) to achieve </w:t>
            </w:r>
            <w:r>
              <w:rPr>
                <w:rFonts w:ascii="Times New Roman" w:hAnsi="Times New Roman" w:eastAsia="Batang" w:cs="Times New Roman"/>
                <w:bCs/>
                <w:kern w:val="0"/>
                <w:sz w:val="20"/>
                <w:szCs w:val="20"/>
                <w:lang w:val="en-GB" w:bidi="ar"/>
              </w:rPr>
              <w:t>the coverage of PUSCH for message3</w:t>
            </w:r>
          </w:p>
        </w:tc>
      </w:tr>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c>
          <w:tcPr>
            <w:tcW w:w="846" w:type="dxa"/>
            <w:shd w:val="clear" w:color="auto" w:fill="auto"/>
          </w:tcPr>
          <w:p>
            <w:pPr>
              <w:widowControl/>
              <w:jc w:val="left"/>
              <w:rPr>
                <w:rFonts w:ascii="Times New Roman" w:hAnsi="Times New Roman" w:eastAsia="Malgun Gothic" w:cs="Times New Roman"/>
                <w:kern w:val="0"/>
                <w:sz w:val="20"/>
                <w:szCs w:val="20"/>
                <w:lang w:val="en-GB"/>
              </w:rPr>
            </w:pPr>
            <w:r>
              <w:rPr>
                <w:rFonts w:ascii="Times New Roman" w:hAnsi="Times New Roman" w:eastAsia="Malgun Gothic" w:cs="Times New Roman"/>
                <w:kern w:val="0"/>
                <w:sz w:val="20"/>
                <w:szCs w:val="20"/>
                <w:lang w:val="en-GB"/>
              </w:rPr>
              <w:t xml:space="preserve">Companyname-01 </w:t>
            </w:r>
          </w:p>
        </w:tc>
        <w:tc>
          <w:tcPr>
            <w:tcW w:w="1134" w:type="dxa"/>
            <w:shd w:val="clear" w:color="auto" w:fill="auto"/>
          </w:tcPr>
          <w:p>
            <w:pPr>
              <w:widowControl/>
              <w:jc w:val="left"/>
              <w:rPr>
                <w:rFonts w:ascii="Times New Roman" w:hAnsi="Times New Roman" w:eastAsia="Batang" w:cs="Times New Roman"/>
                <w:kern w:val="0"/>
                <w:sz w:val="20"/>
                <w:szCs w:val="20"/>
                <w:lang w:val="en-GB" w:eastAsia="en-US"/>
              </w:rPr>
            </w:pPr>
          </w:p>
        </w:tc>
        <w:tc>
          <w:tcPr>
            <w:tcW w:w="1276" w:type="dxa"/>
            <w:shd w:val="clear" w:color="auto" w:fill="auto"/>
          </w:tcPr>
          <w:p>
            <w:pPr>
              <w:widowControl/>
              <w:jc w:val="left"/>
              <w:rPr>
                <w:rFonts w:ascii="Times New Roman" w:hAnsi="Times New Roman" w:eastAsia="Batang" w:cs="Times New Roman"/>
                <w:kern w:val="0"/>
                <w:sz w:val="20"/>
                <w:szCs w:val="20"/>
                <w:lang w:val="en-GB" w:eastAsia="en-US"/>
              </w:rPr>
            </w:pPr>
          </w:p>
        </w:tc>
        <w:tc>
          <w:tcPr>
            <w:tcW w:w="1701" w:type="dxa"/>
            <w:shd w:val="clear" w:color="auto" w:fill="auto"/>
          </w:tcPr>
          <w:p>
            <w:pPr>
              <w:widowControl/>
              <w:jc w:val="left"/>
              <w:rPr>
                <w:rFonts w:ascii="Times New Roman" w:hAnsi="Times New Roman" w:eastAsia="Batang" w:cs="Times New Roman"/>
                <w:kern w:val="0"/>
                <w:sz w:val="20"/>
                <w:szCs w:val="20"/>
                <w:lang w:val="en-GB" w:eastAsia="en-US"/>
              </w:rPr>
            </w:pPr>
          </w:p>
        </w:tc>
        <w:tc>
          <w:tcPr>
            <w:tcW w:w="1842" w:type="dxa"/>
            <w:shd w:val="clear" w:color="auto" w:fill="auto"/>
          </w:tcPr>
          <w:p>
            <w:pPr>
              <w:widowControl/>
              <w:jc w:val="left"/>
              <w:rPr>
                <w:rFonts w:ascii="Times New Roman" w:hAnsi="Times New Roman" w:eastAsia="Batang" w:cs="Times New Roman"/>
                <w:kern w:val="0"/>
                <w:sz w:val="20"/>
                <w:szCs w:val="20"/>
                <w:lang w:val="en-GB" w:eastAsia="en-US"/>
              </w:rPr>
            </w:pPr>
          </w:p>
        </w:tc>
        <w:tc>
          <w:tcPr>
            <w:tcW w:w="1560" w:type="dxa"/>
            <w:shd w:val="clear" w:color="auto" w:fill="auto"/>
          </w:tcPr>
          <w:p>
            <w:pPr>
              <w:widowControl/>
              <w:jc w:val="left"/>
              <w:rPr>
                <w:rFonts w:ascii="Times New Roman" w:hAnsi="Times New Roman" w:eastAsia="Batang" w:cs="Times New Roman"/>
                <w:kern w:val="0"/>
                <w:sz w:val="20"/>
                <w:szCs w:val="20"/>
                <w:lang w:val="en-GB" w:eastAsia="en-US"/>
              </w:rPr>
            </w:pPr>
          </w:p>
        </w:tc>
        <w:tc>
          <w:tcPr>
            <w:tcW w:w="1559" w:type="dxa"/>
            <w:shd w:val="clear" w:color="auto" w:fill="auto"/>
          </w:tcPr>
          <w:p>
            <w:pPr>
              <w:widowControl/>
              <w:jc w:val="left"/>
              <w:rPr>
                <w:rFonts w:ascii="Times New Roman" w:hAnsi="Times New Roman" w:eastAsia="Batang" w:cs="Times New Roman"/>
                <w:kern w:val="0"/>
                <w:sz w:val="20"/>
                <w:szCs w:val="20"/>
                <w:lang w:val="en-GB" w:eastAsia="en-US"/>
              </w:rPr>
            </w:pPr>
          </w:p>
        </w:tc>
      </w:tr>
    </w:tbl>
    <w:p>
      <w:pPr>
        <w:widowControl/>
        <w:overflowPunct w:val="0"/>
        <w:autoSpaceDE w:val="0"/>
        <w:autoSpaceDN w:val="0"/>
        <w:adjustRightInd w:val="0"/>
        <w:spacing w:after="120"/>
        <w:jc w:val="center"/>
        <w:textAlignment w:val="baseline"/>
        <w:rPr>
          <w:rFonts w:ascii="Times New Roman" w:hAnsi="Times New Roman" w:eastAsia="宋体" w:cs="Times New Roman"/>
          <w:b/>
          <w:bCs/>
          <w:color w:val="000000"/>
          <w:kern w:val="0"/>
          <w:sz w:val="22"/>
          <w:szCs w:val="20"/>
          <w:lang w:val="en-GB" w:eastAsia="en-US"/>
        </w:rPr>
      </w:pPr>
    </w:p>
    <w:p>
      <w:pPr>
        <w:widowControl/>
        <w:overflowPunct w:val="0"/>
        <w:autoSpaceDE w:val="0"/>
        <w:autoSpaceDN w:val="0"/>
        <w:adjustRightInd w:val="0"/>
        <w:spacing w:after="120"/>
        <w:jc w:val="center"/>
        <w:textAlignment w:val="baseline"/>
        <w:rPr>
          <w:rFonts w:ascii="Times New Roman" w:hAnsi="Times New Roman" w:eastAsia="宋体" w:cs="Times New Roman"/>
          <w:b/>
          <w:bCs/>
          <w:color w:val="000000"/>
          <w:kern w:val="0"/>
          <w:sz w:val="22"/>
          <w:szCs w:val="20"/>
          <w:lang w:val="en-GB" w:eastAsia="en-US"/>
        </w:rPr>
      </w:pPr>
      <w:r>
        <w:rPr>
          <w:rFonts w:ascii="Times New Roman" w:hAnsi="Times New Roman" w:eastAsia="宋体" w:cs="Times New Roman"/>
          <w:b/>
          <w:bCs/>
          <w:color w:val="000000"/>
          <w:kern w:val="0"/>
          <w:sz w:val="22"/>
          <w:szCs w:val="20"/>
          <w:lang w:val="en-GB" w:eastAsia="en-US"/>
        </w:rPr>
        <w:t>Table 1: evaluation assumptions for LP WUS coverage performance</w:t>
      </w:r>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553"/>
        <w:gridCol w:w="47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53" w:type="dxa"/>
            <w:shd w:val="clear" w:color="auto" w:fill="EDEDED"/>
          </w:tcPr>
          <w:p>
            <w:pPr>
              <w:widowControl/>
              <w:overflowPunct w:val="0"/>
              <w:autoSpaceDE w:val="0"/>
              <w:autoSpaceDN w:val="0"/>
              <w:adjustRightInd w:val="0"/>
              <w:spacing w:before="120" w:after="120" w:line="280" w:lineRule="atLeast"/>
              <w:jc w:val="center"/>
              <w:textAlignment w:val="baseline"/>
              <w:rPr>
                <w:rFonts w:ascii="Times New Roman" w:hAnsi="Times New Roman" w:eastAsia="宋体" w:cs="Times New Roman"/>
                <w:b/>
                <w:bCs/>
                <w:kern w:val="0"/>
                <w:sz w:val="20"/>
                <w:szCs w:val="20"/>
                <w:lang w:val="en-GB"/>
              </w:rPr>
            </w:pPr>
            <w:r>
              <w:rPr>
                <w:rFonts w:ascii="Times New Roman" w:hAnsi="Times New Roman" w:eastAsia="宋体" w:cs="Times New Roman"/>
                <w:kern w:val="0"/>
                <w:sz w:val="20"/>
                <w:szCs w:val="20"/>
                <w:lang w:val="en-GB" w:eastAsia="en-US"/>
              </w:rPr>
              <w:t>Parameter</w:t>
            </w:r>
          </w:p>
        </w:tc>
        <w:tc>
          <w:tcPr>
            <w:tcW w:w="4743" w:type="dxa"/>
            <w:shd w:val="clear" w:color="auto" w:fill="EDEDED"/>
          </w:tcPr>
          <w:p>
            <w:pPr>
              <w:widowControl/>
              <w:overflowPunct w:val="0"/>
              <w:autoSpaceDE w:val="0"/>
              <w:autoSpaceDN w:val="0"/>
              <w:adjustRightInd w:val="0"/>
              <w:spacing w:before="120" w:after="120" w:line="280" w:lineRule="atLeast"/>
              <w:jc w:val="center"/>
              <w:textAlignment w:val="baseline"/>
              <w:rPr>
                <w:rFonts w:ascii="Times New Roman" w:hAnsi="Times New Roman" w:eastAsia="宋体" w:cs="Times New Roman"/>
                <w:b/>
                <w:bCs/>
                <w:kern w:val="0"/>
                <w:sz w:val="20"/>
                <w:szCs w:val="20"/>
                <w:lang w:val="en-GB"/>
              </w:rPr>
            </w:pPr>
            <w:r>
              <w:rPr>
                <w:rFonts w:hint="eastAsia" w:ascii="Times New Roman" w:hAnsi="Times New Roman" w:eastAsia="宋体" w:cs="Times New Roman"/>
                <w:kern w:val="0"/>
                <w:sz w:val="20"/>
                <w:szCs w:val="20"/>
                <w:lang w:val="en-GB" w:eastAsia="en-US"/>
              </w:rPr>
              <w:t>V</w:t>
            </w:r>
            <w:r>
              <w:rPr>
                <w:rFonts w:ascii="Times New Roman" w:hAnsi="Times New Roman" w:eastAsia="宋体" w:cs="Times New Roman"/>
                <w:kern w:val="0"/>
                <w:sz w:val="20"/>
                <w:szCs w:val="20"/>
                <w:lang w:val="en-GB" w:eastAsia="en-US"/>
              </w:rPr>
              <w:t>alues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 w:hRule="atLeast"/>
          <w:jc w:val="center"/>
        </w:trPr>
        <w:tc>
          <w:tcPr>
            <w:tcW w:w="3553" w:type="dxa"/>
            <w:shd w:val="clear" w:color="auto" w:fill="auto"/>
          </w:tcPr>
          <w:p>
            <w:pPr>
              <w:widowControl/>
              <w:overflowPunct w:val="0"/>
              <w:autoSpaceDE w:val="0"/>
              <w:autoSpaceDN w:val="0"/>
              <w:adjustRightInd w:val="0"/>
              <w:spacing w:before="120" w:after="120" w:line="280" w:lineRule="atLeast"/>
              <w:jc w:val="center"/>
              <w:textAlignment w:val="baseline"/>
              <w:rPr>
                <w:rFonts w:ascii="Times New Roman" w:hAnsi="Times New Roman" w:eastAsia="宋体" w:cs="Times New Roman"/>
                <w:bCs/>
                <w:kern w:val="0"/>
                <w:sz w:val="20"/>
                <w:szCs w:val="20"/>
              </w:rPr>
            </w:pPr>
            <w:r>
              <w:rPr>
                <w:rFonts w:ascii="Times New Roman" w:hAnsi="Times New Roman" w:eastAsia="宋体" w:cs="Times New Roman"/>
                <w:bCs/>
                <w:kern w:val="0"/>
                <w:sz w:val="20"/>
                <w:szCs w:val="20"/>
              </w:rPr>
              <w:t>Scenario and frequency</w:t>
            </w:r>
          </w:p>
        </w:tc>
        <w:tc>
          <w:tcPr>
            <w:tcW w:w="4743" w:type="dxa"/>
            <w:shd w:val="clear" w:color="auto" w:fill="auto"/>
          </w:tcPr>
          <w:p>
            <w:pPr>
              <w:widowControl/>
              <w:overflowPunct w:val="0"/>
              <w:autoSpaceDE w:val="0"/>
              <w:autoSpaceDN w:val="0"/>
              <w:adjustRightInd w:val="0"/>
              <w:spacing w:before="120" w:after="120" w:line="280" w:lineRule="atLeast"/>
              <w:jc w:val="center"/>
              <w:textAlignment w:val="baseline"/>
              <w:rPr>
                <w:rFonts w:ascii="Times New Roman" w:hAnsi="Times New Roman" w:eastAsia="宋体" w:cs="Times New Roman"/>
                <w:bCs/>
                <w:kern w:val="0"/>
                <w:sz w:val="20"/>
                <w:szCs w:val="20"/>
              </w:rPr>
            </w:pPr>
            <w:r>
              <w:rPr>
                <w:rFonts w:ascii="Times New Roman" w:hAnsi="Times New Roman" w:eastAsia="宋体" w:cs="Times New Roman"/>
                <w:bCs/>
                <w:kern w:val="0"/>
                <w:sz w:val="20"/>
                <w:szCs w:val="20"/>
              </w:rPr>
              <w:t>700MH</w:t>
            </w:r>
            <w:r>
              <w:rPr>
                <w:rFonts w:hint="eastAsia" w:ascii="Times New Roman" w:hAnsi="Times New Roman" w:eastAsia="宋体" w:cs="Times New Roman"/>
                <w:bCs/>
                <w:kern w:val="0"/>
                <w:sz w:val="20"/>
                <w:szCs w:val="20"/>
              </w:rPr>
              <w:t>z</w:t>
            </w:r>
            <w:r>
              <w:rPr>
                <w:rFonts w:ascii="Times New Roman" w:hAnsi="Times New Roman" w:eastAsia="宋体" w:cs="Times New Roman"/>
                <w:bCs/>
                <w:kern w:val="0"/>
                <w:sz w:val="20"/>
                <w:szCs w:val="20"/>
              </w:rPr>
              <w:t>（FDD），</w:t>
            </w:r>
            <w:r>
              <w:rPr>
                <w:rFonts w:hint="eastAsia" w:ascii="Times New Roman" w:hAnsi="Times New Roman" w:eastAsia="宋体" w:cs="Times New Roman"/>
                <w:bCs/>
                <w:kern w:val="0"/>
                <w:sz w:val="20"/>
                <w:szCs w:val="20"/>
              </w:rPr>
              <w:t>2</w:t>
            </w:r>
            <w:r>
              <w:rPr>
                <w:rFonts w:ascii="Times New Roman" w:hAnsi="Times New Roman" w:eastAsia="宋体" w:cs="Times New Roman"/>
                <w:bCs/>
                <w:kern w:val="0"/>
                <w:sz w:val="20"/>
                <w:szCs w:val="20"/>
              </w:rPr>
              <w:t>.6</w:t>
            </w:r>
            <w:r>
              <w:rPr>
                <w:rFonts w:hint="eastAsia" w:ascii="Times New Roman" w:hAnsi="Times New Roman" w:eastAsia="宋体" w:cs="Times New Roman"/>
                <w:bCs/>
                <w:kern w:val="0"/>
                <w:sz w:val="20"/>
                <w:szCs w:val="20"/>
              </w:rPr>
              <w:t>/</w:t>
            </w:r>
            <w:r>
              <w:rPr>
                <w:rFonts w:ascii="Times New Roman" w:hAnsi="Times New Roman" w:eastAsia="宋体" w:cs="Times New Roman"/>
                <w:bCs/>
                <w:kern w:val="0"/>
                <w:sz w:val="20"/>
                <w:szCs w:val="20"/>
              </w:rPr>
              <w:t>4GHz（TDD）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4" w:hRule="atLeast"/>
          <w:jc w:val="center"/>
        </w:trPr>
        <w:tc>
          <w:tcPr>
            <w:tcW w:w="3553" w:type="dxa"/>
            <w:shd w:val="clear" w:color="auto" w:fill="auto"/>
          </w:tcPr>
          <w:p>
            <w:pPr>
              <w:widowControl/>
              <w:overflowPunct w:val="0"/>
              <w:autoSpaceDE w:val="0"/>
              <w:autoSpaceDN w:val="0"/>
              <w:adjustRightInd w:val="0"/>
              <w:spacing w:before="120" w:after="120" w:line="280" w:lineRule="atLeast"/>
              <w:jc w:val="center"/>
              <w:textAlignment w:val="baseline"/>
              <w:rPr>
                <w:rFonts w:ascii="Times New Roman" w:hAnsi="Times New Roman" w:eastAsia="宋体" w:cs="Times New Roman"/>
                <w:bCs/>
                <w:kern w:val="0"/>
                <w:sz w:val="20"/>
                <w:szCs w:val="20"/>
              </w:rPr>
            </w:pPr>
            <w:r>
              <w:rPr>
                <w:rFonts w:ascii="Times New Roman" w:hAnsi="Times New Roman" w:eastAsia="宋体" w:cs="Times New Roman"/>
                <w:bCs/>
                <w:kern w:val="0"/>
                <w:sz w:val="20"/>
                <w:szCs w:val="20"/>
              </w:rPr>
              <w:t>SCS</w:t>
            </w:r>
          </w:p>
        </w:tc>
        <w:tc>
          <w:tcPr>
            <w:tcW w:w="4743" w:type="dxa"/>
            <w:shd w:val="clear" w:color="auto" w:fill="auto"/>
          </w:tcPr>
          <w:p>
            <w:pPr>
              <w:widowControl/>
              <w:overflowPunct w:val="0"/>
              <w:autoSpaceDE w:val="0"/>
              <w:autoSpaceDN w:val="0"/>
              <w:adjustRightInd w:val="0"/>
              <w:spacing w:before="120" w:after="120" w:line="280" w:lineRule="atLeast"/>
              <w:jc w:val="center"/>
              <w:textAlignment w:val="baseline"/>
              <w:rPr>
                <w:rFonts w:ascii="Times New Roman" w:hAnsi="Times New Roman" w:eastAsia="宋体" w:cs="Times New Roman"/>
                <w:bCs/>
                <w:kern w:val="0"/>
                <w:sz w:val="20"/>
                <w:szCs w:val="20"/>
              </w:rPr>
            </w:pPr>
            <w:r>
              <w:rPr>
                <w:rFonts w:ascii="Times New Roman" w:hAnsi="Times New Roman" w:eastAsia="宋体" w:cs="Times New Roman"/>
                <w:bCs/>
                <w:kern w:val="0"/>
                <w:sz w:val="20"/>
                <w:szCs w:val="20"/>
              </w:rPr>
              <w:t>15kHz for FDD，30kHz for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jc w:val="center"/>
        </w:trPr>
        <w:tc>
          <w:tcPr>
            <w:tcW w:w="3553" w:type="dxa"/>
            <w:shd w:val="clear" w:color="auto" w:fill="auto"/>
          </w:tcPr>
          <w:p>
            <w:pPr>
              <w:widowControl/>
              <w:overflowPunct w:val="0"/>
              <w:autoSpaceDE w:val="0"/>
              <w:autoSpaceDN w:val="0"/>
              <w:adjustRightInd w:val="0"/>
              <w:spacing w:before="120" w:after="120" w:line="280" w:lineRule="atLeast"/>
              <w:jc w:val="center"/>
              <w:textAlignment w:val="baseline"/>
              <w:rPr>
                <w:rFonts w:ascii="Times New Roman" w:hAnsi="Times New Roman" w:eastAsia="宋体" w:cs="Times New Roman"/>
                <w:bCs/>
                <w:kern w:val="0"/>
                <w:sz w:val="20"/>
                <w:szCs w:val="20"/>
              </w:rPr>
            </w:pPr>
            <w:r>
              <w:rPr>
                <w:rFonts w:ascii="Times New Roman" w:hAnsi="Times New Roman" w:eastAsia="宋体" w:cs="Times New Roman"/>
                <w:bCs/>
                <w:kern w:val="0"/>
                <w:sz w:val="20"/>
                <w:szCs w:val="20"/>
              </w:rPr>
              <w:t>PRB number</w:t>
            </w:r>
          </w:p>
        </w:tc>
        <w:tc>
          <w:tcPr>
            <w:tcW w:w="4743" w:type="dxa"/>
            <w:shd w:val="clear" w:color="auto" w:fill="auto"/>
          </w:tcPr>
          <w:p>
            <w:pPr>
              <w:widowControl/>
              <w:overflowPunct w:val="0"/>
              <w:autoSpaceDE w:val="0"/>
              <w:autoSpaceDN w:val="0"/>
              <w:adjustRightInd w:val="0"/>
              <w:spacing w:before="120" w:after="120" w:line="280" w:lineRule="atLeast"/>
              <w:jc w:val="center"/>
              <w:textAlignment w:val="baseline"/>
              <w:rPr>
                <w:rFonts w:ascii="Times New Roman" w:hAnsi="Times New Roman" w:eastAsia="宋体" w:cs="Times New Roman"/>
                <w:bCs/>
                <w:kern w:val="0"/>
                <w:sz w:val="20"/>
                <w:szCs w:val="20"/>
              </w:rPr>
            </w:pPr>
            <w:r>
              <w:rPr>
                <w:rFonts w:ascii="Times New Roman" w:hAnsi="Times New Roman" w:eastAsia="宋体" w:cs="Times New Roman"/>
                <w:bCs/>
                <w:kern w:val="0"/>
                <w:sz w:val="20"/>
                <w:szCs w:val="20"/>
              </w:rPr>
              <w:t>2</w:t>
            </w:r>
            <w:r>
              <w:rPr>
                <w:rFonts w:hint="eastAsia" w:ascii="Times New Roman" w:hAnsi="Times New Roman" w:eastAsia="宋体" w:cs="Times New Roman"/>
                <w:bCs/>
                <w:kern w:val="0"/>
                <w:sz w:val="20"/>
                <w:szCs w:val="20"/>
              </w:rPr>
              <w:t>、</w:t>
            </w:r>
            <w:r>
              <w:rPr>
                <w:rFonts w:ascii="Times New Roman" w:hAnsi="Times New Roman" w:eastAsia="宋体" w:cs="Times New Roman"/>
                <w:bCs/>
                <w:kern w:val="0"/>
                <w:sz w:val="20"/>
                <w:szCs w:val="20"/>
              </w:rPr>
              <w:t>4、</w:t>
            </w:r>
            <w:r>
              <w:rPr>
                <w:rFonts w:hint="eastAsia" w:ascii="Times New Roman" w:hAnsi="Times New Roman" w:eastAsia="宋体" w:cs="Times New Roman"/>
                <w:bCs/>
                <w:kern w:val="0"/>
                <w:sz w:val="20"/>
                <w:szCs w:val="20"/>
              </w:rPr>
              <w:t>8、1</w:t>
            </w:r>
            <w:r>
              <w:rPr>
                <w:rFonts w:ascii="Times New Roman" w:hAnsi="Times New Roman" w:eastAsia="宋体" w:cs="Times New Roman"/>
                <w:bCs/>
                <w:kern w:val="0"/>
                <w:sz w:val="20"/>
                <w:szCs w:val="20"/>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3553" w:type="dxa"/>
            <w:shd w:val="clear" w:color="auto" w:fill="auto"/>
            <w:vAlign w:val="center"/>
          </w:tcPr>
          <w:p>
            <w:pPr>
              <w:widowControl/>
              <w:overflowPunct w:val="0"/>
              <w:autoSpaceDE w:val="0"/>
              <w:autoSpaceDN w:val="0"/>
              <w:adjustRightInd w:val="0"/>
              <w:spacing w:before="120" w:after="120" w:line="280" w:lineRule="atLeast"/>
              <w:jc w:val="center"/>
              <w:textAlignment w:val="baseline"/>
              <w:rPr>
                <w:rFonts w:ascii="Times New Roman" w:hAnsi="Times New Roman" w:eastAsia="宋体" w:cs="Times New Roman"/>
                <w:bCs/>
                <w:kern w:val="0"/>
                <w:sz w:val="20"/>
                <w:szCs w:val="20"/>
              </w:rPr>
            </w:pPr>
            <w:r>
              <w:rPr>
                <w:rFonts w:ascii="Times New Roman" w:hAnsi="Times New Roman" w:eastAsia="宋体" w:cs="Times New Roman"/>
                <w:bCs/>
                <w:kern w:val="0"/>
                <w:sz w:val="20"/>
                <w:szCs w:val="20"/>
              </w:rPr>
              <w:t>Payload</w:t>
            </w:r>
          </w:p>
        </w:tc>
        <w:tc>
          <w:tcPr>
            <w:tcW w:w="4743" w:type="dxa"/>
            <w:shd w:val="clear" w:color="auto" w:fill="auto"/>
            <w:vAlign w:val="center"/>
          </w:tcPr>
          <w:p>
            <w:pPr>
              <w:widowControl/>
              <w:overflowPunct w:val="0"/>
              <w:autoSpaceDE w:val="0"/>
              <w:autoSpaceDN w:val="0"/>
              <w:adjustRightInd w:val="0"/>
              <w:spacing w:before="120" w:after="120" w:line="280" w:lineRule="atLeast"/>
              <w:jc w:val="center"/>
              <w:textAlignment w:val="baseline"/>
              <w:rPr>
                <w:rFonts w:ascii="Times New Roman" w:hAnsi="Times New Roman" w:eastAsia="宋体" w:cs="Times New Roman"/>
                <w:bCs/>
                <w:kern w:val="0"/>
                <w:sz w:val="20"/>
                <w:szCs w:val="20"/>
              </w:rPr>
            </w:pPr>
            <w:r>
              <w:rPr>
                <w:rFonts w:ascii="Times New Roman" w:hAnsi="Times New Roman" w:eastAsia="宋体" w:cs="Times New Roman"/>
                <w:bCs/>
                <w:kern w:val="0"/>
                <w:sz w:val="20"/>
                <w:szCs w:val="20"/>
              </w:rPr>
              <w:t>20 bits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 w:hRule="atLeast"/>
          <w:jc w:val="center"/>
        </w:trPr>
        <w:tc>
          <w:tcPr>
            <w:tcW w:w="3553" w:type="dxa"/>
            <w:shd w:val="clear" w:color="auto" w:fill="auto"/>
            <w:vAlign w:val="center"/>
          </w:tcPr>
          <w:p>
            <w:pPr>
              <w:widowControl/>
              <w:overflowPunct w:val="0"/>
              <w:autoSpaceDE w:val="0"/>
              <w:autoSpaceDN w:val="0"/>
              <w:adjustRightInd w:val="0"/>
              <w:spacing w:before="120" w:after="120" w:line="280" w:lineRule="atLeast"/>
              <w:jc w:val="center"/>
              <w:textAlignment w:val="baseline"/>
              <w:rPr>
                <w:rFonts w:ascii="Times New Roman" w:hAnsi="Times New Roman" w:eastAsia="宋体" w:cs="Times New Roman"/>
                <w:bCs/>
                <w:kern w:val="0"/>
                <w:sz w:val="20"/>
                <w:szCs w:val="20"/>
              </w:rPr>
            </w:pPr>
            <w:r>
              <w:rPr>
                <w:rFonts w:hint="eastAsia" w:ascii="Times New Roman" w:hAnsi="Times New Roman" w:eastAsia="宋体" w:cs="Times New Roman"/>
                <w:bCs/>
                <w:kern w:val="0"/>
                <w:sz w:val="20"/>
                <w:szCs w:val="20"/>
              </w:rPr>
              <w:t>R</w:t>
            </w:r>
            <w:r>
              <w:rPr>
                <w:rFonts w:ascii="Times New Roman" w:hAnsi="Times New Roman" w:eastAsia="宋体" w:cs="Times New Roman"/>
                <w:bCs/>
                <w:kern w:val="0"/>
                <w:sz w:val="20"/>
                <w:szCs w:val="20"/>
              </w:rPr>
              <w:t>RC</w:t>
            </w:r>
          </w:p>
        </w:tc>
        <w:tc>
          <w:tcPr>
            <w:tcW w:w="4743" w:type="dxa"/>
            <w:shd w:val="clear" w:color="auto" w:fill="auto"/>
            <w:vAlign w:val="center"/>
          </w:tcPr>
          <w:p>
            <w:pPr>
              <w:widowControl/>
              <w:overflowPunct w:val="0"/>
              <w:autoSpaceDE w:val="0"/>
              <w:autoSpaceDN w:val="0"/>
              <w:adjustRightInd w:val="0"/>
              <w:spacing w:before="120" w:after="120" w:line="280" w:lineRule="atLeast"/>
              <w:jc w:val="center"/>
              <w:textAlignment w:val="baseline"/>
              <w:rPr>
                <w:rFonts w:ascii="Times New Roman" w:hAnsi="Times New Roman" w:eastAsia="宋体" w:cs="Times New Roman"/>
                <w:bCs/>
                <w:kern w:val="0"/>
                <w:sz w:val="20"/>
                <w:szCs w:val="20"/>
              </w:rPr>
            </w:pPr>
            <w:r>
              <w:rPr>
                <w:rFonts w:hint="eastAsia" w:ascii="Times New Roman" w:hAnsi="Times New Roman" w:eastAsia="宋体" w:cs="Times New Roman"/>
                <w:bCs/>
                <w:kern w:val="0"/>
                <w:sz w:val="20"/>
                <w:szCs w:val="20"/>
              </w:rPr>
              <w:t>8</w:t>
            </w:r>
            <w:r>
              <w:rPr>
                <w:rFonts w:ascii="Times New Roman" w:hAnsi="Times New Roman" w:eastAsia="宋体" w:cs="Times New Roman"/>
                <w:bCs/>
                <w:kern w:val="0"/>
                <w:sz w:val="20"/>
                <w:szCs w:val="20"/>
              </w:rPr>
              <w:t xml:space="preserve"> </w:t>
            </w:r>
            <w:r>
              <w:rPr>
                <w:rFonts w:hint="eastAsia" w:ascii="Times New Roman" w:hAnsi="Times New Roman" w:eastAsia="宋体" w:cs="Times New Roman"/>
                <w:bCs/>
                <w:kern w:val="0"/>
                <w:sz w:val="20"/>
                <w:szCs w:val="20"/>
              </w:rPr>
              <w:t>bits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jc w:val="center"/>
        </w:trPr>
        <w:tc>
          <w:tcPr>
            <w:tcW w:w="3553" w:type="dxa"/>
            <w:shd w:val="clear" w:color="auto" w:fill="auto"/>
            <w:vAlign w:val="center"/>
          </w:tcPr>
          <w:p>
            <w:pPr>
              <w:widowControl/>
              <w:overflowPunct w:val="0"/>
              <w:autoSpaceDE w:val="0"/>
              <w:autoSpaceDN w:val="0"/>
              <w:adjustRightInd w:val="0"/>
              <w:spacing w:before="120" w:after="120" w:line="280" w:lineRule="atLeast"/>
              <w:jc w:val="center"/>
              <w:textAlignment w:val="baseline"/>
              <w:rPr>
                <w:rFonts w:ascii="Times New Roman" w:hAnsi="Times New Roman" w:eastAsia="宋体" w:cs="Times New Roman"/>
                <w:bCs/>
                <w:kern w:val="0"/>
                <w:sz w:val="20"/>
                <w:szCs w:val="20"/>
              </w:rPr>
            </w:pPr>
            <w:r>
              <w:rPr>
                <w:rFonts w:ascii="Times New Roman" w:hAnsi="Times New Roman" w:eastAsia="宋体" w:cs="Times New Roman"/>
                <w:bCs/>
                <w:kern w:val="0"/>
                <w:sz w:val="20"/>
                <w:szCs w:val="20"/>
              </w:rPr>
              <w:t>Sequence for reference</w:t>
            </w:r>
          </w:p>
        </w:tc>
        <w:tc>
          <w:tcPr>
            <w:tcW w:w="4743" w:type="dxa"/>
            <w:shd w:val="clear" w:color="auto" w:fill="auto"/>
            <w:vAlign w:val="center"/>
          </w:tcPr>
          <w:p>
            <w:pPr>
              <w:widowControl/>
              <w:overflowPunct w:val="0"/>
              <w:autoSpaceDE w:val="0"/>
              <w:autoSpaceDN w:val="0"/>
              <w:adjustRightInd w:val="0"/>
              <w:spacing w:before="120" w:after="120" w:line="280" w:lineRule="atLeast"/>
              <w:jc w:val="center"/>
              <w:textAlignment w:val="baseline"/>
              <w:rPr>
                <w:rFonts w:ascii="Times New Roman" w:hAnsi="Times New Roman" w:eastAsia="宋体" w:cs="Times New Roman"/>
                <w:bCs/>
                <w:kern w:val="0"/>
                <w:sz w:val="20"/>
                <w:szCs w:val="20"/>
              </w:rPr>
            </w:pPr>
            <w:r>
              <w:rPr>
                <w:rFonts w:hint="eastAsia" w:ascii="Times New Roman" w:hAnsi="Times New Roman" w:eastAsia="宋体" w:cs="Times New Roman"/>
                <w:bCs/>
                <w:kern w:val="0"/>
                <w:sz w:val="20"/>
                <w:szCs w:val="20"/>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2" w:hRule="atLeast"/>
          <w:jc w:val="center"/>
        </w:trPr>
        <w:tc>
          <w:tcPr>
            <w:tcW w:w="3553" w:type="dxa"/>
            <w:shd w:val="clear" w:color="auto" w:fill="auto"/>
            <w:vAlign w:val="center"/>
          </w:tcPr>
          <w:p>
            <w:pPr>
              <w:widowControl/>
              <w:overflowPunct w:val="0"/>
              <w:autoSpaceDE w:val="0"/>
              <w:autoSpaceDN w:val="0"/>
              <w:adjustRightInd w:val="0"/>
              <w:spacing w:before="120" w:after="120" w:line="280" w:lineRule="atLeast"/>
              <w:jc w:val="center"/>
              <w:textAlignment w:val="baseline"/>
              <w:rPr>
                <w:rFonts w:ascii="Times New Roman" w:hAnsi="Times New Roman" w:eastAsia="宋体" w:cs="Times New Roman"/>
                <w:bCs/>
                <w:kern w:val="0"/>
                <w:sz w:val="20"/>
                <w:szCs w:val="20"/>
              </w:rPr>
            </w:pPr>
            <w:r>
              <w:rPr>
                <w:rFonts w:ascii="Times New Roman" w:hAnsi="Times New Roman" w:eastAsia="宋体" w:cs="Times New Roman"/>
                <w:bCs/>
                <w:kern w:val="0"/>
                <w:sz w:val="20"/>
                <w:szCs w:val="20"/>
              </w:rPr>
              <w:t>modulation</w:t>
            </w:r>
          </w:p>
        </w:tc>
        <w:tc>
          <w:tcPr>
            <w:tcW w:w="4743" w:type="dxa"/>
            <w:shd w:val="clear" w:color="auto" w:fill="auto"/>
            <w:vAlign w:val="center"/>
          </w:tcPr>
          <w:p>
            <w:pPr>
              <w:widowControl/>
              <w:overflowPunct w:val="0"/>
              <w:autoSpaceDE w:val="0"/>
              <w:autoSpaceDN w:val="0"/>
              <w:adjustRightInd w:val="0"/>
              <w:spacing w:before="120" w:after="120" w:line="280" w:lineRule="atLeast"/>
              <w:jc w:val="center"/>
              <w:textAlignment w:val="baseline"/>
              <w:rPr>
                <w:rFonts w:ascii="Times New Roman" w:hAnsi="Times New Roman" w:eastAsia="宋体" w:cs="Times New Roman"/>
                <w:bCs/>
                <w:kern w:val="0"/>
                <w:sz w:val="20"/>
                <w:szCs w:val="20"/>
              </w:rPr>
            </w:pPr>
            <w:r>
              <w:rPr>
                <w:rFonts w:ascii="Times New Roman" w:hAnsi="Times New Roman" w:eastAsia="宋体" w:cs="Times New Roman"/>
                <w:bCs/>
                <w:kern w:val="0"/>
                <w:sz w:val="20"/>
                <w:szCs w:val="20"/>
              </w:rPr>
              <w:t>MC-OOK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jc w:val="center"/>
        </w:trPr>
        <w:tc>
          <w:tcPr>
            <w:tcW w:w="3553" w:type="dxa"/>
            <w:shd w:val="clear" w:color="auto" w:fill="auto"/>
            <w:vAlign w:val="center"/>
          </w:tcPr>
          <w:p>
            <w:pPr>
              <w:widowControl/>
              <w:overflowPunct w:val="0"/>
              <w:autoSpaceDE w:val="0"/>
              <w:autoSpaceDN w:val="0"/>
              <w:adjustRightInd w:val="0"/>
              <w:spacing w:before="120" w:after="120" w:line="280" w:lineRule="atLeast"/>
              <w:jc w:val="center"/>
              <w:textAlignment w:val="baseline"/>
              <w:rPr>
                <w:rFonts w:ascii="Times New Roman" w:hAnsi="Times New Roman" w:eastAsia="宋体" w:cs="Times New Roman"/>
                <w:bCs/>
                <w:kern w:val="0"/>
                <w:sz w:val="20"/>
                <w:szCs w:val="20"/>
              </w:rPr>
            </w:pPr>
            <w:r>
              <w:rPr>
                <w:rFonts w:hint="eastAsia" w:ascii="Times New Roman" w:hAnsi="Times New Roman" w:eastAsia="宋体" w:cs="Times New Roman"/>
                <w:bCs/>
                <w:kern w:val="0"/>
                <w:sz w:val="20"/>
                <w:szCs w:val="20"/>
              </w:rPr>
              <w:t>e</w:t>
            </w:r>
            <w:r>
              <w:rPr>
                <w:rFonts w:ascii="Times New Roman" w:hAnsi="Times New Roman" w:eastAsia="宋体" w:cs="Times New Roman"/>
                <w:bCs/>
                <w:kern w:val="0"/>
                <w:sz w:val="20"/>
                <w:szCs w:val="20"/>
              </w:rPr>
              <w:t>ncoding</w:t>
            </w:r>
          </w:p>
        </w:tc>
        <w:tc>
          <w:tcPr>
            <w:tcW w:w="4743" w:type="dxa"/>
            <w:shd w:val="clear" w:color="auto" w:fill="auto"/>
            <w:vAlign w:val="center"/>
          </w:tcPr>
          <w:p>
            <w:pPr>
              <w:widowControl/>
              <w:overflowPunct w:val="0"/>
              <w:autoSpaceDE w:val="0"/>
              <w:autoSpaceDN w:val="0"/>
              <w:adjustRightInd w:val="0"/>
              <w:spacing w:before="120" w:after="120" w:line="280" w:lineRule="atLeast"/>
              <w:jc w:val="center"/>
              <w:textAlignment w:val="baseline"/>
              <w:rPr>
                <w:rFonts w:ascii="Times New Roman" w:hAnsi="Times New Roman" w:eastAsia="宋体" w:cs="Times New Roman"/>
                <w:bCs/>
                <w:kern w:val="0"/>
                <w:sz w:val="20"/>
                <w:szCs w:val="20"/>
              </w:rPr>
            </w:pPr>
            <w:r>
              <w:rPr>
                <w:rFonts w:ascii="Times New Roman" w:hAnsi="Times New Roman" w:eastAsia="宋体" w:cs="Times New Roman"/>
                <w:bCs/>
                <w:kern w:val="0"/>
                <w:sz w:val="20"/>
                <w:szCs w:val="20"/>
              </w:rPr>
              <w:t>Manchester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 w:hRule="atLeast"/>
          <w:jc w:val="center"/>
        </w:trPr>
        <w:tc>
          <w:tcPr>
            <w:tcW w:w="3553" w:type="dxa"/>
            <w:shd w:val="clear" w:color="auto" w:fill="auto"/>
          </w:tcPr>
          <w:p>
            <w:pPr>
              <w:widowControl/>
              <w:overflowPunct w:val="0"/>
              <w:autoSpaceDE w:val="0"/>
              <w:autoSpaceDN w:val="0"/>
              <w:adjustRightInd w:val="0"/>
              <w:spacing w:before="120" w:after="120" w:line="280" w:lineRule="atLeast"/>
              <w:jc w:val="center"/>
              <w:textAlignment w:val="baseline"/>
              <w:rPr>
                <w:rFonts w:ascii="Times New Roman" w:hAnsi="Times New Roman" w:eastAsia="宋体" w:cs="Times New Roman"/>
                <w:bCs/>
                <w:kern w:val="0"/>
                <w:sz w:val="20"/>
                <w:szCs w:val="20"/>
              </w:rPr>
            </w:pPr>
            <w:r>
              <w:rPr>
                <w:rFonts w:ascii="Times New Roman" w:hAnsi="Times New Roman" w:eastAsia="宋体" w:cs="Times New Roman"/>
                <w:bCs/>
                <w:kern w:val="0"/>
                <w:sz w:val="20"/>
                <w:szCs w:val="20"/>
              </w:rPr>
              <w:t>channel model</w:t>
            </w:r>
          </w:p>
        </w:tc>
        <w:tc>
          <w:tcPr>
            <w:tcW w:w="4743" w:type="dxa"/>
            <w:shd w:val="clear" w:color="auto" w:fill="auto"/>
          </w:tcPr>
          <w:p>
            <w:pPr>
              <w:widowControl/>
              <w:overflowPunct w:val="0"/>
              <w:autoSpaceDE w:val="0"/>
              <w:autoSpaceDN w:val="0"/>
              <w:adjustRightInd w:val="0"/>
              <w:spacing w:before="120" w:after="120" w:line="280" w:lineRule="atLeast"/>
              <w:jc w:val="center"/>
              <w:textAlignment w:val="baseline"/>
              <w:rPr>
                <w:rFonts w:ascii="Times New Roman" w:hAnsi="Times New Roman" w:eastAsia="宋体" w:cs="Times New Roman"/>
                <w:bCs/>
                <w:kern w:val="0"/>
                <w:sz w:val="20"/>
                <w:szCs w:val="20"/>
              </w:rPr>
            </w:pPr>
            <w:r>
              <w:rPr>
                <w:rFonts w:ascii="Times New Roman" w:hAnsi="Times New Roman" w:eastAsia="宋体" w:cs="Times New Roman"/>
                <w:bCs/>
                <w:kern w:val="0"/>
                <w:sz w:val="20"/>
                <w:szCs w:val="20"/>
              </w:rPr>
              <w:t>TDL-C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0" w:hRule="atLeast"/>
          <w:jc w:val="center"/>
        </w:trPr>
        <w:tc>
          <w:tcPr>
            <w:tcW w:w="3553" w:type="dxa"/>
            <w:shd w:val="clear" w:color="auto" w:fill="auto"/>
            <w:vAlign w:val="center"/>
          </w:tcPr>
          <w:p>
            <w:pPr>
              <w:widowControl/>
              <w:overflowPunct w:val="0"/>
              <w:autoSpaceDE w:val="0"/>
              <w:autoSpaceDN w:val="0"/>
              <w:adjustRightInd w:val="0"/>
              <w:spacing w:before="120" w:after="120" w:line="280" w:lineRule="atLeast"/>
              <w:jc w:val="center"/>
              <w:textAlignment w:val="baseline"/>
              <w:rPr>
                <w:rFonts w:ascii="Times New Roman" w:hAnsi="Times New Roman" w:eastAsia="宋体" w:cs="Times New Roman"/>
                <w:bCs/>
                <w:kern w:val="0"/>
                <w:sz w:val="20"/>
                <w:szCs w:val="20"/>
              </w:rPr>
            </w:pPr>
            <w:r>
              <w:rPr>
                <w:rFonts w:ascii="Times New Roman" w:hAnsi="Times New Roman" w:eastAsia="宋体" w:cs="Times New Roman"/>
                <w:bCs/>
                <w:kern w:val="0"/>
                <w:sz w:val="20"/>
                <w:szCs w:val="20"/>
              </w:rPr>
              <w:t>Number of RX chains for LP-WUR</w:t>
            </w:r>
          </w:p>
        </w:tc>
        <w:tc>
          <w:tcPr>
            <w:tcW w:w="4743" w:type="dxa"/>
            <w:shd w:val="clear" w:color="auto" w:fill="auto"/>
            <w:vAlign w:val="center"/>
          </w:tcPr>
          <w:p>
            <w:pPr>
              <w:keepNext/>
              <w:widowControl/>
              <w:overflowPunct w:val="0"/>
              <w:autoSpaceDE w:val="0"/>
              <w:autoSpaceDN w:val="0"/>
              <w:adjustRightInd w:val="0"/>
              <w:spacing w:before="120" w:after="20" w:line="280" w:lineRule="atLeast"/>
              <w:jc w:val="center"/>
              <w:textAlignment w:val="baseline"/>
              <w:rPr>
                <w:rFonts w:ascii="Times New Roman" w:hAnsi="Times New Roman" w:eastAsia="宋体" w:cs="Times New Roman"/>
                <w:bCs/>
                <w:kern w:val="0"/>
                <w:sz w:val="20"/>
                <w:szCs w:val="20"/>
              </w:rPr>
            </w:pPr>
            <w:r>
              <w:rPr>
                <w:rFonts w:ascii="Times New Roman" w:hAnsi="Times New Roman" w:eastAsia="宋体" w:cs="Times New Roman"/>
                <w:bCs/>
                <w:kern w:val="0"/>
                <w:sz w:val="20"/>
                <w:szCs w:val="20"/>
              </w:rPr>
              <w:t>1 Rx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jc w:val="center"/>
        </w:trPr>
        <w:tc>
          <w:tcPr>
            <w:tcW w:w="3553" w:type="dxa"/>
            <w:shd w:val="clear" w:color="auto" w:fill="auto"/>
            <w:vAlign w:val="center"/>
          </w:tcPr>
          <w:p>
            <w:pPr>
              <w:widowControl/>
              <w:overflowPunct w:val="0"/>
              <w:autoSpaceDE w:val="0"/>
              <w:autoSpaceDN w:val="0"/>
              <w:adjustRightInd w:val="0"/>
              <w:spacing w:before="120" w:after="120" w:line="280" w:lineRule="atLeast"/>
              <w:jc w:val="center"/>
              <w:textAlignment w:val="baseline"/>
              <w:rPr>
                <w:rFonts w:ascii="Times New Roman" w:hAnsi="Times New Roman" w:eastAsia="宋体" w:cs="Times New Roman"/>
                <w:bCs/>
                <w:kern w:val="0"/>
                <w:sz w:val="20"/>
                <w:szCs w:val="20"/>
              </w:rPr>
            </w:pPr>
            <w:r>
              <w:rPr>
                <w:rFonts w:ascii="Times New Roman" w:hAnsi="Times New Roman" w:eastAsia="宋体" w:cs="Times New Roman"/>
                <w:bCs/>
                <w:kern w:val="0"/>
                <w:sz w:val="20"/>
                <w:szCs w:val="20"/>
              </w:rPr>
              <w:t>Number of TxRUs for BS</w:t>
            </w:r>
          </w:p>
        </w:tc>
        <w:tc>
          <w:tcPr>
            <w:tcW w:w="4743" w:type="dxa"/>
            <w:shd w:val="clear" w:color="auto" w:fill="auto"/>
            <w:vAlign w:val="center"/>
          </w:tcPr>
          <w:p>
            <w:pPr>
              <w:keepNext/>
              <w:widowControl/>
              <w:overflowPunct w:val="0"/>
              <w:autoSpaceDE w:val="0"/>
              <w:autoSpaceDN w:val="0"/>
              <w:adjustRightInd w:val="0"/>
              <w:spacing w:before="120" w:after="20" w:line="280" w:lineRule="atLeast"/>
              <w:jc w:val="center"/>
              <w:textAlignment w:val="baseline"/>
              <w:rPr>
                <w:rFonts w:ascii="Times New Roman" w:hAnsi="Times New Roman" w:eastAsia="宋体" w:cs="Times New Roman"/>
                <w:bCs/>
                <w:kern w:val="0"/>
                <w:sz w:val="20"/>
                <w:szCs w:val="20"/>
              </w:rPr>
            </w:pPr>
            <w:r>
              <w:rPr>
                <w:rFonts w:ascii="Times New Roman" w:hAnsi="Times New Roman" w:eastAsia="宋体" w:cs="Times New Roman"/>
                <w:bCs/>
                <w:kern w:val="0"/>
                <w:sz w:val="20"/>
                <w:szCs w:val="20"/>
              </w:rPr>
              <w:t>2 TxRUs for 700 MHz</w:t>
            </w:r>
          </w:p>
          <w:p>
            <w:pPr>
              <w:keepNext/>
              <w:widowControl/>
              <w:overflowPunct w:val="0"/>
              <w:autoSpaceDE w:val="0"/>
              <w:autoSpaceDN w:val="0"/>
              <w:adjustRightInd w:val="0"/>
              <w:spacing w:before="120" w:after="20" w:line="280" w:lineRule="atLeast"/>
              <w:jc w:val="center"/>
              <w:textAlignment w:val="baseline"/>
              <w:rPr>
                <w:rFonts w:ascii="Times New Roman" w:hAnsi="Times New Roman" w:eastAsia="宋体" w:cs="Times New Roman"/>
                <w:bCs/>
                <w:kern w:val="0"/>
                <w:sz w:val="20"/>
                <w:szCs w:val="20"/>
              </w:rPr>
            </w:pPr>
            <w:r>
              <w:rPr>
                <w:rFonts w:ascii="Times New Roman" w:hAnsi="Times New Roman" w:eastAsia="宋体" w:cs="Times New Roman"/>
                <w:bCs/>
                <w:kern w:val="0"/>
                <w:sz w:val="20"/>
                <w:szCs w:val="20"/>
              </w:rPr>
              <w:t>64 TxRUs for 4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5" w:hRule="atLeast"/>
          <w:jc w:val="center"/>
        </w:trPr>
        <w:tc>
          <w:tcPr>
            <w:tcW w:w="3553" w:type="dxa"/>
            <w:shd w:val="clear" w:color="auto" w:fill="auto"/>
            <w:vAlign w:val="center"/>
          </w:tcPr>
          <w:p>
            <w:pPr>
              <w:widowControl/>
              <w:overflowPunct w:val="0"/>
              <w:autoSpaceDE w:val="0"/>
              <w:autoSpaceDN w:val="0"/>
              <w:adjustRightInd w:val="0"/>
              <w:spacing w:before="120" w:after="120" w:line="280" w:lineRule="atLeast"/>
              <w:jc w:val="center"/>
              <w:textAlignment w:val="baseline"/>
              <w:rPr>
                <w:rFonts w:ascii="Times New Roman" w:hAnsi="Times New Roman" w:eastAsia="宋体" w:cs="Times New Roman"/>
                <w:bCs/>
                <w:kern w:val="0"/>
                <w:sz w:val="20"/>
                <w:szCs w:val="20"/>
              </w:rPr>
            </w:pPr>
            <w:r>
              <w:rPr>
                <w:rFonts w:ascii="Times New Roman" w:hAnsi="Times New Roman" w:eastAsia="宋体" w:cs="Times New Roman"/>
                <w:bCs/>
                <w:kern w:val="0"/>
                <w:sz w:val="20"/>
                <w:szCs w:val="20"/>
              </w:rPr>
              <w:t>Delay spread</w:t>
            </w:r>
          </w:p>
        </w:tc>
        <w:tc>
          <w:tcPr>
            <w:tcW w:w="4743" w:type="dxa"/>
            <w:shd w:val="clear" w:color="auto" w:fill="auto"/>
            <w:vAlign w:val="center"/>
          </w:tcPr>
          <w:p>
            <w:pPr>
              <w:keepNext/>
              <w:widowControl/>
              <w:overflowPunct w:val="0"/>
              <w:autoSpaceDE w:val="0"/>
              <w:autoSpaceDN w:val="0"/>
              <w:adjustRightInd w:val="0"/>
              <w:spacing w:before="120" w:after="20" w:line="280" w:lineRule="atLeast"/>
              <w:jc w:val="center"/>
              <w:textAlignment w:val="baseline"/>
              <w:rPr>
                <w:rFonts w:ascii="Times New Roman" w:hAnsi="Times New Roman" w:eastAsia="宋体" w:cs="Times New Roman"/>
                <w:bCs/>
                <w:kern w:val="0"/>
                <w:sz w:val="20"/>
                <w:szCs w:val="20"/>
              </w:rPr>
            </w:pPr>
            <w:r>
              <w:rPr>
                <w:rFonts w:ascii="Times New Roman" w:hAnsi="Times New Roman" w:eastAsia="宋体" w:cs="Times New Roman"/>
                <w:bCs/>
                <w:kern w:val="0"/>
                <w:sz w:val="20"/>
                <w:szCs w:val="20"/>
              </w:rPr>
              <w:t>300ns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0" w:hRule="atLeast"/>
          <w:jc w:val="center"/>
        </w:trPr>
        <w:tc>
          <w:tcPr>
            <w:tcW w:w="3553" w:type="dxa"/>
            <w:shd w:val="clear" w:color="auto" w:fill="auto"/>
            <w:vAlign w:val="center"/>
          </w:tcPr>
          <w:p>
            <w:pPr>
              <w:widowControl/>
              <w:overflowPunct w:val="0"/>
              <w:autoSpaceDE w:val="0"/>
              <w:autoSpaceDN w:val="0"/>
              <w:adjustRightInd w:val="0"/>
              <w:spacing w:before="120" w:after="120" w:line="280" w:lineRule="atLeast"/>
              <w:jc w:val="center"/>
              <w:textAlignment w:val="baseline"/>
              <w:rPr>
                <w:rFonts w:ascii="Times New Roman" w:hAnsi="Times New Roman" w:eastAsia="宋体" w:cs="Times New Roman"/>
                <w:bCs/>
                <w:kern w:val="0"/>
                <w:sz w:val="20"/>
                <w:szCs w:val="20"/>
              </w:rPr>
            </w:pPr>
            <w:r>
              <w:rPr>
                <w:rFonts w:ascii="Times New Roman" w:hAnsi="Times New Roman" w:eastAsia="宋体" w:cs="Times New Roman"/>
                <w:bCs/>
                <w:kern w:val="0"/>
                <w:sz w:val="20"/>
                <w:szCs w:val="20"/>
              </w:rPr>
              <w:t>UE velocity</w:t>
            </w:r>
          </w:p>
        </w:tc>
        <w:tc>
          <w:tcPr>
            <w:tcW w:w="4743" w:type="dxa"/>
            <w:shd w:val="clear" w:color="auto" w:fill="auto"/>
            <w:vAlign w:val="center"/>
          </w:tcPr>
          <w:p>
            <w:pPr>
              <w:keepNext/>
              <w:widowControl/>
              <w:overflowPunct w:val="0"/>
              <w:autoSpaceDE w:val="0"/>
              <w:autoSpaceDN w:val="0"/>
              <w:adjustRightInd w:val="0"/>
              <w:spacing w:before="120" w:after="20" w:line="280" w:lineRule="atLeast"/>
              <w:jc w:val="center"/>
              <w:textAlignment w:val="baseline"/>
              <w:rPr>
                <w:rFonts w:ascii="Times New Roman" w:hAnsi="Times New Roman" w:eastAsia="宋体" w:cs="Times New Roman"/>
                <w:bCs/>
                <w:kern w:val="0"/>
                <w:sz w:val="20"/>
                <w:szCs w:val="20"/>
              </w:rPr>
            </w:pPr>
            <w:r>
              <w:rPr>
                <w:rFonts w:ascii="Times New Roman" w:hAnsi="Times New Roman" w:eastAsia="宋体" w:cs="Times New Roman"/>
                <w:bCs/>
                <w:kern w:val="0"/>
                <w:sz w:val="20"/>
                <w:szCs w:val="20"/>
              </w:rPr>
              <w:t>3km/h</w:t>
            </w:r>
          </w:p>
        </w:tc>
      </w:tr>
    </w:tbl>
    <w:p>
      <w:pPr>
        <w:widowControl/>
        <w:overflowPunct w:val="0"/>
        <w:autoSpaceDE w:val="0"/>
        <w:autoSpaceDN w:val="0"/>
        <w:adjustRightInd w:val="0"/>
        <w:spacing w:after="120"/>
        <w:jc w:val="center"/>
        <w:textAlignment w:val="baseline"/>
        <w:rPr>
          <w:rFonts w:ascii="Times New Roman" w:hAnsi="Times New Roman" w:eastAsia="宋体" w:cs="Times New Roman"/>
          <w:b/>
          <w:bCs/>
          <w:color w:val="000000"/>
          <w:kern w:val="0"/>
          <w:sz w:val="22"/>
          <w:szCs w:val="20"/>
          <w:lang w:val="en-GB" w:eastAsia="en-US"/>
        </w:rPr>
      </w:pPr>
    </w:p>
    <w:p>
      <w:pPr>
        <w:widowControl/>
        <w:overflowPunct w:val="0"/>
        <w:autoSpaceDE w:val="0"/>
        <w:autoSpaceDN w:val="0"/>
        <w:adjustRightInd w:val="0"/>
        <w:spacing w:after="120"/>
        <w:jc w:val="center"/>
        <w:textAlignment w:val="baseline"/>
        <w:rPr>
          <w:rFonts w:ascii="Times New Roman" w:hAnsi="Times New Roman" w:eastAsia="宋体" w:cs="Times New Roman"/>
          <w:b/>
          <w:bCs/>
          <w:color w:val="000000"/>
          <w:kern w:val="0"/>
          <w:sz w:val="22"/>
          <w:szCs w:val="20"/>
          <w:lang w:val="en-GB" w:eastAsia="en-US"/>
        </w:rPr>
      </w:pPr>
      <w:r>
        <w:rPr>
          <w:rFonts w:ascii="Times New Roman" w:hAnsi="Times New Roman" w:eastAsia="宋体" w:cs="Times New Roman"/>
          <w:b/>
          <w:bCs/>
          <w:color w:val="000000"/>
          <w:kern w:val="0"/>
          <w:sz w:val="22"/>
          <w:szCs w:val="20"/>
          <w:lang w:val="en-GB" w:eastAsia="en-US"/>
        </w:rPr>
        <w:t xml:space="preserve">Table </w:t>
      </w:r>
      <w:r>
        <w:rPr>
          <w:rFonts w:hint="eastAsia" w:ascii="Times New Roman" w:hAnsi="Times New Roman" w:eastAsia="宋体" w:cs="Times New Roman"/>
          <w:b/>
          <w:bCs/>
          <w:color w:val="000000"/>
          <w:kern w:val="0"/>
          <w:sz w:val="22"/>
          <w:szCs w:val="20"/>
          <w:lang w:val="en-US" w:eastAsia="zh-CN"/>
        </w:rPr>
        <w:t>2</w:t>
      </w:r>
      <w:r>
        <w:rPr>
          <w:rFonts w:ascii="Times New Roman" w:hAnsi="Times New Roman" w:eastAsia="宋体" w:cs="Times New Roman"/>
          <w:b/>
          <w:bCs/>
          <w:color w:val="000000"/>
          <w:kern w:val="0"/>
          <w:sz w:val="22"/>
          <w:szCs w:val="20"/>
          <w:lang w:val="en-GB" w:eastAsia="en-US"/>
        </w:rPr>
        <w:t>: evaluation assumptions for PUSCH</w:t>
      </w:r>
    </w:p>
    <w:tbl>
      <w:tblPr>
        <w:tblStyle w:val="13"/>
        <w:tblW w:w="0" w:type="auto"/>
        <w:jc w:val="center"/>
        <w:tblLayout w:type="autofit"/>
        <w:tblCellMar>
          <w:top w:w="0" w:type="dxa"/>
          <w:left w:w="0" w:type="dxa"/>
          <w:bottom w:w="0" w:type="dxa"/>
          <w:right w:w="0" w:type="dxa"/>
        </w:tblCellMar>
      </w:tblPr>
      <w:tblGrid>
        <w:gridCol w:w="2695"/>
        <w:gridCol w:w="5591"/>
      </w:tblGrid>
      <w:tr>
        <w:tblPrEx>
          <w:tblCellMar>
            <w:top w:w="0" w:type="dxa"/>
            <w:left w:w="0" w:type="dxa"/>
            <w:bottom w:w="0" w:type="dxa"/>
            <w:right w:w="0" w:type="dxa"/>
          </w:tblCellMar>
        </w:tblPrEx>
        <w:trPr>
          <w:jc w:val="center"/>
        </w:trPr>
        <w:tc>
          <w:tcPr>
            <w:tcW w:w="2695" w:type="dxa"/>
            <w:tcBorders>
              <w:top w:val="single" w:color="auto" w:sz="8" w:space="0"/>
              <w:left w:val="single" w:color="auto" w:sz="8" w:space="0"/>
              <w:bottom w:val="single" w:color="auto" w:sz="8" w:space="0"/>
              <w:right w:val="single" w:color="auto" w:sz="8" w:space="0"/>
            </w:tcBorders>
            <w:shd w:val="clear" w:color="auto" w:fill="E7E6E6"/>
            <w:tcMar>
              <w:top w:w="0" w:type="dxa"/>
              <w:left w:w="108" w:type="dxa"/>
              <w:bottom w:w="0" w:type="dxa"/>
              <w:right w:w="108" w:type="dxa"/>
            </w:tcMar>
          </w:tcPr>
          <w:p>
            <w:pPr>
              <w:widowControl/>
              <w:overflowPunct w:val="0"/>
              <w:autoSpaceDE w:val="0"/>
              <w:autoSpaceDN w:val="0"/>
              <w:adjustRightInd w:val="0"/>
              <w:spacing w:before="120" w:after="120" w:line="280" w:lineRule="atLeast"/>
              <w:jc w:val="center"/>
              <w:textAlignment w:val="baseline"/>
              <w:rPr>
                <w:rFonts w:ascii="Times New Roman" w:hAnsi="Times New Roman" w:eastAsia="宋体" w:cs="Times New Roman"/>
                <w:kern w:val="0"/>
                <w:sz w:val="20"/>
                <w:szCs w:val="20"/>
                <w:lang w:val="en-GB" w:eastAsia="en-US"/>
              </w:rPr>
            </w:pPr>
            <w:r>
              <w:rPr>
                <w:rFonts w:ascii="Times New Roman" w:hAnsi="Times New Roman" w:eastAsia="宋体" w:cs="Times New Roman"/>
                <w:kern w:val="0"/>
                <w:sz w:val="20"/>
                <w:szCs w:val="20"/>
                <w:lang w:val="en-GB" w:eastAsia="en-US"/>
              </w:rPr>
              <w:t>Parameters</w:t>
            </w:r>
          </w:p>
        </w:tc>
        <w:tc>
          <w:tcPr>
            <w:tcW w:w="5591" w:type="dxa"/>
            <w:tcBorders>
              <w:top w:val="single" w:color="auto" w:sz="8" w:space="0"/>
              <w:left w:val="nil"/>
              <w:bottom w:val="single" w:color="auto" w:sz="8" w:space="0"/>
              <w:right w:val="single" w:color="auto" w:sz="8" w:space="0"/>
            </w:tcBorders>
            <w:shd w:val="clear" w:color="auto" w:fill="E7E6E6"/>
            <w:tcMar>
              <w:top w:w="0" w:type="dxa"/>
              <w:left w:w="108" w:type="dxa"/>
              <w:bottom w:w="0" w:type="dxa"/>
              <w:right w:w="108" w:type="dxa"/>
            </w:tcMar>
          </w:tcPr>
          <w:p>
            <w:pPr>
              <w:widowControl/>
              <w:overflowPunct w:val="0"/>
              <w:autoSpaceDE w:val="0"/>
              <w:autoSpaceDN w:val="0"/>
              <w:adjustRightInd w:val="0"/>
              <w:spacing w:before="120" w:after="120" w:line="280" w:lineRule="atLeast"/>
              <w:jc w:val="center"/>
              <w:textAlignment w:val="baseline"/>
              <w:rPr>
                <w:rFonts w:ascii="Times New Roman" w:hAnsi="Times New Roman" w:eastAsia="宋体" w:cs="Times New Roman"/>
                <w:kern w:val="0"/>
                <w:sz w:val="20"/>
                <w:szCs w:val="20"/>
                <w:lang w:val="en-GB" w:eastAsia="en-US"/>
              </w:rPr>
            </w:pPr>
            <w:r>
              <w:rPr>
                <w:rFonts w:ascii="Times New Roman" w:hAnsi="Times New Roman" w:eastAsia="宋体" w:cs="Times New Roman"/>
                <w:kern w:val="0"/>
                <w:sz w:val="20"/>
                <w:szCs w:val="20"/>
                <w:lang w:val="en-GB" w:eastAsia="en-US"/>
              </w:rPr>
              <w:t>Value</w:t>
            </w:r>
          </w:p>
        </w:tc>
      </w:tr>
      <w:tr>
        <w:tblPrEx>
          <w:tblCellMar>
            <w:top w:w="0" w:type="dxa"/>
            <w:left w:w="0" w:type="dxa"/>
            <w:bottom w:w="0" w:type="dxa"/>
            <w:right w:w="0" w:type="dxa"/>
          </w:tblCellMar>
        </w:tblPrEx>
        <w:trPr>
          <w:jc w:val="center"/>
        </w:trPr>
        <w:tc>
          <w:tcPr>
            <w:tcW w:w="2695"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widowControl/>
              <w:overflowPunct w:val="0"/>
              <w:autoSpaceDE w:val="0"/>
              <w:autoSpaceDN w:val="0"/>
              <w:adjustRightInd w:val="0"/>
              <w:spacing w:before="120" w:after="120" w:line="280" w:lineRule="atLeast"/>
              <w:jc w:val="center"/>
              <w:textAlignment w:val="baseline"/>
              <w:rPr>
                <w:rFonts w:ascii="Times New Roman" w:hAnsi="Times New Roman" w:eastAsia="宋体" w:cs="Times New Roman"/>
                <w:kern w:val="0"/>
                <w:sz w:val="20"/>
                <w:szCs w:val="20"/>
                <w:lang w:val="en-GB" w:eastAsia="en-US"/>
              </w:rPr>
            </w:pPr>
            <w:r>
              <w:rPr>
                <w:rFonts w:ascii="Times New Roman" w:hAnsi="Times New Roman" w:eastAsia="宋体" w:cs="Times New Roman"/>
                <w:kern w:val="0"/>
                <w:sz w:val="20"/>
                <w:szCs w:val="20"/>
                <w:lang w:val="en-GB" w:eastAsia="en-US"/>
              </w:rPr>
              <w:t>Frequency</w:t>
            </w:r>
          </w:p>
        </w:tc>
        <w:tc>
          <w:tcPr>
            <w:tcW w:w="5591" w:type="dxa"/>
            <w:tcBorders>
              <w:top w:val="nil"/>
              <w:left w:val="nil"/>
              <w:bottom w:val="single" w:color="auto" w:sz="8" w:space="0"/>
              <w:right w:val="single" w:color="auto" w:sz="8" w:space="0"/>
            </w:tcBorders>
            <w:tcMar>
              <w:top w:w="0" w:type="dxa"/>
              <w:left w:w="108" w:type="dxa"/>
              <w:bottom w:w="0" w:type="dxa"/>
              <w:right w:w="108" w:type="dxa"/>
            </w:tcMar>
          </w:tcPr>
          <w:p>
            <w:pPr>
              <w:widowControl/>
              <w:overflowPunct w:val="0"/>
              <w:autoSpaceDE w:val="0"/>
              <w:autoSpaceDN w:val="0"/>
              <w:adjustRightInd w:val="0"/>
              <w:spacing w:before="120" w:after="120" w:line="280" w:lineRule="atLeast"/>
              <w:ind w:left="720"/>
              <w:jc w:val="center"/>
              <w:textAlignment w:val="baseline"/>
              <w:rPr>
                <w:rFonts w:ascii="Times New Roman" w:hAnsi="Times New Roman" w:eastAsia="宋体" w:cs="Times New Roman"/>
                <w:kern w:val="0"/>
                <w:sz w:val="20"/>
                <w:szCs w:val="20"/>
                <w:lang w:val="en-GB" w:eastAsia="en-US"/>
              </w:rPr>
            </w:pPr>
            <w:r>
              <w:rPr>
                <w:rFonts w:ascii="Times New Roman" w:hAnsi="Times New Roman" w:eastAsia="宋体" w:cs="Times New Roman"/>
                <w:kern w:val="0"/>
                <w:sz w:val="20"/>
                <w:szCs w:val="20"/>
                <w:lang w:val="en-GB" w:eastAsia="en-US"/>
              </w:rPr>
              <w:t>700MH</w:t>
            </w:r>
            <w:r>
              <w:rPr>
                <w:rFonts w:hint="eastAsia" w:ascii="Times New Roman" w:hAnsi="Times New Roman" w:eastAsia="宋体" w:cs="Times New Roman"/>
                <w:kern w:val="0"/>
                <w:sz w:val="20"/>
                <w:szCs w:val="20"/>
                <w:lang w:val="en-GB" w:eastAsia="en-US"/>
              </w:rPr>
              <w:t>z</w:t>
            </w:r>
            <w:r>
              <w:rPr>
                <w:rFonts w:ascii="Times New Roman" w:hAnsi="Times New Roman" w:eastAsia="宋体" w:cs="Times New Roman"/>
                <w:kern w:val="0"/>
                <w:sz w:val="20"/>
                <w:szCs w:val="20"/>
                <w:lang w:val="en-GB" w:eastAsia="en-US"/>
              </w:rPr>
              <w:t>（FDD），4GHz（TDD）</w:t>
            </w:r>
          </w:p>
        </w:tc>
      </w:tr>
      <w:tr>
        <w:tblPrEx>
          <w:tblCellMar>
            <w:top w:w="0" w:type="dxa"/>
            <w:left w:w="0" w:type="dxa"/>
            <w:bottom w:w="0" w:type="dxa"/>
            <w:right w:w="0" w:type="dxa"/>
          </w:tblCellMar>
        </w:tblPrEx>
        <w:trPr>
          <w:jc w:val="center"/>
        </w:trPr>
        <w:tc>
          <w:tcPr>
            <w:tcW w:w="2695"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widowControl/>
              <w:overflowPunct w:val="0"/>
              <w:autoSpaceDE w:val="0"/>
              <w:autoSpaceDN w:val="0"/>
              <w:adjustRightInd w:val="0"/>
              <w:spacing w:before="120" w:after="120" w:line="280" w:lineRule="atLeast"/>
              <w:jc w:val="center"/>
              <w:textAlignment w:val="baseline"/>
              <w:rPr>
                <w:rFonts w:ascii="Times New Roman" w:hAnsi="Times New Roman" w:eastAsia="宋体" w:cs="Times New Roman"/>
                <w:kern w:val="0"/>
                <w:sz w:val="20"/>
                <w:szCs w:val="20"/>
                <w:lang w:val="en-GB" w:eastAsia="en-US"/>
              </w:rPr>
            </w:pPr>
            <w:r>
              <w:rPr>
                <w:rFonts w:ascii="Times New Roman" w:hAnsi="Times New Roman" w:eastAsia="宋体" w:cs="Times New Roman"/>
                <w:kern w:val="0"/>
                <w:sz w:val="20"/>
                <w:szCs w:val="20"/>
                <w:lang w:val="en-GB" w:eastAsia="en-US"/>
              </w:rPr>
              <w:t>SCS</w:t>
            </w:r>
          </w:p>
        </w:tc>
        <w:tc>
          <w:tcPr>
            <w:tcW w:w="5591" w:type="dxa"/>
            <w:tcBorders>
              <w:top w:val="nil"/>
              <w:left w:val="nil"/>
              <w:bottom w:val="single" w:color="auto" w:sz="8" w:space="0"/>
              <w:right w:val="single" w:color="auto" w:sz="8" w:space="0"/>
            </w:tcBorders>
            <w:tcMar>
              <w:top w:w="0" w:type="dxa"/>
              <w:left w:w="108" w:type="dxa"/>
              <w:bottom w:w="0" w:type="dxa"/>
              <w:right w:w="108" w:type="dxa"/>
            </w:tcMar>
          </w:tcPr>
          <w:p>
            <w:pPr>
              <w:widowControl/>
              <w:overflowPunct w:val="0"/>
              <w:autoSpaceDE w:val="0"/>
              <w:autoSpaceDN w:val="0"/>
              <w:adjustRightInd w:val="0"/>
              <w:spacing w:before="120" w:beforeAutospacing="1" w:after="120" w:line="280" w:lineRule="atLeast"/>
              <w:ind w:left="720"/>
              <w:jc w:val="center"/>
              <w:textAlignment w:val="baseline"/>
              <w:rPr>
                <w:rFonts w:ascii="Times New Roman" w:hAnsi="Times New Roman" w:eastAsia="宋体" w:cs="Times New Roman"/>
                <w:kern w:val="0"/>
                <w:sz w:val="20"/>
                <w:szCs w:val="20"/>
                <w:lang w:val="en-GB" w:eastAsia="en-US"/>
              </w:rPr>
            </w:pPr>
            <w:r>
              <w:rPr>
                <w:rFonts w:ascii="Times New Roman" w:hAnsi="Times New Roman" w:eastAsia="宋体" w:cs="Times New Roman"/>
                <w:kern w:val="0"/>
                <w:sz w:val="20"/>
                <w:szCs w:val="20"/>
                <w:lang w:val="en-GB" w:eastAsia="en-US"/>
              </w:rPr>
              <w:t>15kHz for FDD，30kHz for TDD</w:t>
            </w:r>
          </w:p>
        </w:tc>
      </w:tr>
      <w:tr>
        <w:tblPrEx>
          <w:tblCellMar>
            <w:top w:w="0" w:type="dxa"/>
            <w:left w:w="0" w:type="dxa"/>
            <w:bottom w:w="0" w:type="dxa"/>
            <w:right w:w="0" w:type="dxa"/>
          </w:tblCellMar>
        </w:tblPrEx>
        <w:trPr>
          <w:jc w:val="center"/>
        </w:trPr>
        <w:tc>
          <w:tcPr>
            <w:tcW w:w="2695"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widowControl/>
              <w:overflowPunct w:val="0"/>
              <w:autoSpaceDE w:val="0"/>
              <w:autoSpaceDN w:val="0"/>
              <w:adjustRightInd w:val="0"/>
              <w:spacing w:before="120" w:after="120" w:line="280" w:lineRule="atLeast"/>
              <w:jc w:val="center"/>
              <w:textAlignment w:val="baseline"/>
              <w:rPr>
                <w:rFonts w:ascii="Times New Roman" w:hAnsi="Times New Roman" w:eastAsia="宋体" w:cs="Times New Roman"/>
                <w:kern w:val="0"/>
                <w:sz w:val="20"/>
                <w:szCs w:val="20"/>
                <w:lang w:val="en-GB" w:eastAsia="en-US"/>
              </w:rPr>
            </w:pPr>
            <w:r>
              <w:rPr>
                <w:rFonts w:ascii="Times New Roman" w:hAnsi="Times New Roman" w:eastAsia="宋体" w:cs="Times New Roman"/>
                <w:kern w:val="0"/>
                <w:sz w:val="20"/>
                <w:szCs w:val="20"/>
                <w:lang w:val="en-GB" w:eastAsia="en-US"/>
              </w:rPr>
              <w:t>BW</w:t>
            </w:r>
          </w:p>
        </w:tc>
        <w:tc>
          <w:tcPr>
            <w:tcW w:w="5591" w:type="dxa"/>
            <w:tcBorders>
              <w:top w:val="nil"/>
              <w:left w:val="nil"/>
              <w:bottom w:val="single" w:color="auto" w:sz="8" w:space="0"/>
              <w:right w:val="single" w:color="auto" w:sz="8" w:space="0"/>
            </w:tcBorders>
            <w:tcMar>
              <w:top w:w="0" w:type="dxa"/>
              <w:left w:w="108" w:type="dxa"/>
              <w:bottom w:w="0" w:type="dxa"/>
              <w:right w:w="108" w:type="dxa"/>
            </w:tcMar>
          </w:tcPr>
          <w:p>
            <w:pPr>
              <w:widowControl/>
              <w:overflowPunct w:val="0"/>
              <w:autoSpaceDE w:val="0"/>
              <w:autoSpaceDN w:val="0"/>
              <w:adjustRightInd w:val="0"/>
              <w:spacing w:before="120" w:beforeAutospacing="1" w:after="120" w:line="280" w:lineRule="atLeast"/>
              <w:ind w:left="720"/>
              <w:jc w:val="center"/>
              <w:textAlignment w:val="baseline"/>
              <w:rPr>
                <w:rFonts w:ascii="Times New Roman" w:hAnsi="Times New Roman" w:eastAsia="宋体" w:cs="Times New Roman"/>
                <w:kern w:val="0"/>
                <w:sz w:val="20"/>
                <w:szCs w:val="20"/>
                <w:lang w:val="en-GB" w:eastAsia="en-US"/>
              </w:rPr>
            </w:pPr>
            <w:r>
              <w:rPr>
                <w:rFonts w:ascii="Times New Roman" w:hAnsi="Times New Roman" w:eastAsia="宋体" w:cs="Times New Roman"/>
                <w:kern w:val="0"/>
                <w:sz w:val="20"/>
                <w:szCs w:val="20"/>
                <w:lang w:val="en-GB" w:eastAsia="en-US"/>
              </w:rPr>
              <w:t>20MHz</w:t>
            </w:r>
          </w:p>
        </w:tc>
      </w:tr>
      <w:tr>
        <w:tblPrEx>
          <w:tblCellMar>
            <w:top w:w="0" w:type="dxa"/>
            <w:left w:w="0" w:type="dxa"/>
            <w:bottom w:w="0" w:type="dxa"/>
            <w:right w:w="0" w:type="dxa"/>
          </w:tblCellMar>
        </w:tblPrEx>
        <w:trPr>
          <w:jc w:val="center"/>
        </w:trPr>
        <w:tc>
          <w:tcPr>
            <w:tcW w:w="2695"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widowControl/>
              <w:overflowPunct w:val="0"/>
              <w:autoSpaceDE w:val="0"/>
              <w:autoSpaceDN w:val="0"/>
              <w:adjustRightInd w:val="0"/>
              <w:spacing w:before="120" w:after="120" w:line="280" w:lineRule="atLeast"/>
              <w:jc w:val="center"/>
              <w:textAlignment w:val="baseline"/>
              <w:rPr>
                <w:rFonts w:ascii="Times New Roman" w:hAnsi="Times New Roman" w:eastAsia="宋体" w:cs="Times New Roman"/>
                <w:kern w:val="0"/>
                <w:sz w:val="20"/>
                <w:szCs w:val="20"/>
                <w:lang w:val="en-GB" w:eastAsia="en-US"/>
              </w:rPr>
            </w:pPr>
            <w:r>
              <w:rPr>
                <w:rFonts w:ascii="Times New Roman" w:hAnsi="Times New Roman" w:eastAsia="宋体" w:cs="Times New Roman"/>
                <w:kern w:val="0"/>
                <w:sz w:val="20"/>
                <w:szCs w:val="20"/>
                <w:lang w:val="en-GB" w:eastAsia="en-US"/>
              </w:rPr>
              <w:t>Channel model</w:t>
            </w:r>
          </w:p>
        </w:tc>
        <w:tc>
          <w:tcPr>
            <w:tcW w:w="5591" w:type="dxa"/>
            <w:tcBorders>
              <w:top w:val="nil"/>
              <w:left w:val="nil"/>
              <w:bottom w:val="single" w:color="auto" w:sz="8" w:space="0"/>
              <w:right w:val="single" w:color="auto" w:sz="8" w:space="0"/>
            </w:tcBorders>
            <w:tcMar>
              <w:top w:w="0" w:type="dxa"/>
              <w:left w:w="108" w:type="dxa"/>
              <w:bottom w:w="0" w:type="dxa"/>
              <w:right w:w="108" w:type="dxa"/>
            </w:tcMar>
          </w:tcPr>
          <w:p>
            <w:pPr>
              <w:widowControl/>
              <w:overflowPunct w:val="0"/>
              <w:autoSpaceDE w:val="0"/>
              <w:autoSpaceDN w:val="0"/>
              <w:adjustRightInd w:val="0"/>
              <w:spacing w:before="120" w:after="120" w:line="280" w:lineRule="atLeast"/>
              <w:ind w:left="720"/>
              <w:jc w:val="center"/>
              <w:textAlignment w:val="baseline"/>
              <w:rPr>
                <w:rFonts w:ascii="Times New Roman" w:hAnsi="Times New Roman" w:eastAsia="宋体" w:cs="Times New Roman"/>
                <w:kern w:val="0"/>
                <w:sz w:val="20"/>
                <w:szCs w:val="20"/>
                <w:lang w:val="en-GB" w:eastAsia="en-US"/>
              </w:rPr>
            </w:pPr>
            <w:r>
              <w:rPr>
                <w:rFonts w:ascii="Times New Roman" w:hAnsi="Times New Roman" w:eastAsia="宋体" w:cs="Times New Roman"/>
                <w:kern w:val="0"/>
                <w:sz w:val="20"/>
                <w:szCs w:val="20"/>
                <w:lang w:val="en-GB" w:eastAsia="en-US"/>
              </w:rPr>
              <w:t>TDL-C</w:t>
            </w:r>
          </w:p>
        </w:tc>
      </w:tr>
      <w:tr>
        <w:tblPrEx>
          <w:tblCellMar>
            <w:top w:w="0" w:type="dxa"/>
            <w:left w:w="0" w:type="dxa"/>
            <w:bottom w:w="0" w:type="dxa"/>
            <w:right w:w="0" w:type="dxa"/>
          </w:tblCellMar>
        </w:tblPrEx>
        <w:trPr>
          <w:jc w:val="center"/>
        </w:trPr>
        <w:tc>
          <w:tcPr>
            <w:tcW w:w="2695"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widowControl/>
              <w:overflowPunct w:val="0"/>
              <w:autoSpaceDE w:val="0"/>
              <w:autoSpaceDN w:val="0"/>
              <w:adjustRightInd w:val="0"/>
              <w:spacing w:before="120" w:after="120" w:line="280" w:lineRule="atLeast"/>
              <w:jc w:val="center"/>
              <w:textAlignment w:val="baseline"/>
              <w:rPr>
                <w:rFonts w:ascii="Times New Roman" w:hAnsi="Times New Roman" w:eastAsia="宋体" w:cs="Times New Roman"/>
                <w:kern w:val="0"/>
                <w:sz w:val="20"/>
                <w:szCs w:val="20"/>
                <w:lang w:val="en-GB" w:eastAsia="en-US"/>
              </w:rPr>
            </w:pPr>
            <w:r>
              <w:rPr>
                <w:rFonts w:ascii="Times New Roman" w:hAnsi="Times New Roman" w:eastAsia="宋体" w:cs="Times New Roman"/>
                <w:kern w:val="0"/>
                <w:sz w:val="20"/>
                <w:szCs w:val="20"/>
                <w:lang w:val="en-GB" w:eastAsia="en-US"/>
              </w:rPr>
              <w:t>Delay spread</w:t>
            </w:r>
          </w:p>
        </w:tc>
        <w:tc>
          <w:tcPr>
            <w:tcW w:w="5591" w:type="dxa"/>
            <w:tcBorders>
              <w:top w:val="nil"/>
              <w:left w:val="nil"/>
              <w:bottom w:val="single" w:color="auto" w:sz="8" w:space="0"/>
              <w:right w:val="single" w:color="auto" w:sz="8" w:space="0"/>
            </w:tcBorders>
            <w:tcMar>
              <w:top w:w="0" w:type="dxa"/>
              <w:left w:w="108" w:type="dxa"/>
              <w:bottom w:w="0" w:type="dxa"/>
              <w:right w:w="108" w:type="dxa"/>
            </w:tcMar>
          </w:tcPr>
          <w:p>
            <w:pPr>
              <w:widowControl/>
              <w:overflowPunct w:val="0"/>
              <w:autoSpaceDE w:val="0"/>
              <w:autoSpaceDN w:val="0"/>
              <w:adjustRightInd w:val="0"/>
              <w:spacing w:before="120" w:after="120" w:line="280" w:lineRule="atLeast"/>
              <w:ind w:left="720"/>
              <w:jc w:val="center"/>
              <w:textAlignment w:val="baseline"/>
              <w:rPr>
                <w:rFonts w:ascii="Times New Roman" w:hAnsi="Times New Roman" w:eastAsia="宋体" w:cs="Times New Roman"/>
                <w:kern w:val="0"/>
                <w:sz w:val="20"/>
                <w:szCs w:val="20"/>
                <w:lang w:val="en-GB" w:eastAsia="en-US"/>
              </w:rPr>
            </w:pPr>
            <w:r>
              <w:rPr>
                <w:rFonts w:ascii="Times New Roman" w:hAnsi="Times New Roman" w:eastAsia="宋体" w:cs="Times New Roman"/>
                <w:kern w:val="0"/>
                <w:sz w:val="20"/>
                <w:szCs w:val="20"/>
                <w:lang w:val="en-GB" w:eastAsia="en-US"/>
              </w:rPr>
              <w:t>300ns</w:t>
            </w:r>
          </w:p>
        </w:tc>
      </w:tr>
      <w:tr>
        <w:tblPrEx>
          <w:tblCellMar>
            <w:top w:w="0" w:type="dxa"/>
            <w:left w:w="0" w:type="dxa"/>
            <w:bottom w:w="0" w:type="dxa"/>
            <w:right w:w="0" w:type="dxa"/>
          </w:tblCellMar>
        </w:tblPrEx>
        <w:trPr>
          <w:jc w:val="center"/>
        </w:trPr>
        <w:tc>
          <w:tcPr>
            <w:tcW w:w="2695"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widowControl/>
              <w:overflowPunct w:val="0"/>
              <w:autoSpaceDE w:val="0"/>
              <w:autoSpaceDN w:val="0"/>
              <w:adjustRightInd w:val="0"/>
              <w:spacing w:before="120" w:after="120" w:line="280" w:lineRule="atLeast"/>
              <w:jc w:val="center"/>
              <w:textAlignment w:val="baseline"/>
              <w:rPr>
                <w:rFonts w:ascii="Times New Roman" w:hAnsi="Times New Roman" w:eastAsia="宋体" w:cs="Times New Roman"/>
                <w:kern w:val="0"/>
                <w:sz w:val="20"/>
                <w:szCs w:val="20"/>
                <w:lang w:val="en-GB" w:eastAsia="en-US"/>
              </w:rPr>
            </w:pPr>
            <w:r>
              <w:rPr>
                <w:rFonts w:ascii="Times New Roman" w:hAnsi="Times New Roman" w:eastAsia="宋体" w:cs="Times New Roman"/>
                <w:kern w:val="0"/>
                <w:sz w:val="20"/>
                <w:szCs w:val="20"/>
                <w:lang w:val="en-GB" w:eastAsia="en-US"/>
              </w:rPr>
              <w:t>UE velocity</w:t>
            </w:r>
          </w:p>
        </w:tc>
        <w:tc>
          <w:tcPr>
            <w:tcW w:w="5591" w:type="dxa"/>
            <w:tcBorders>
              <w:top w:val="nil"/>
              <w:left w:val="nil"/>
              <w:bottom w:val="single" w:color="auto" w:sz="8" w:space="0"/>
              <w:right w:val="single" w:color="auto" w:sz="8" w:space="0"/>
            </w:tcBorders>
            <w:tcMar>
              <w:top w:w="0" w:type="dxa"/>
              <w:left w:w="108" w:type="dxa"/>
              <w:bottom w:w="0" w:type="dxa"/>
              <w:right w:w="108" w:type="dxa"/>
            </w:tcMar>
          </w:tcPr>
          <w:p>
            <w:pPr>
              <w:widowControl/>
              <w:overflowPunct w:val="0"/>
              <w:autoSpaceDE w:val="0"/>
              <w:autoSpaceDN w:val="0"/>
              <w:adjustRightInd w:val="0"/>
              <w:spacing w:before="120" w:after="120" w:line="280" w:lineRule="atLeast"/>
              <w:ind w:left="720"/>
              <w:jc w:val="center"/>
              <w:textAlignment w:val="baseline"/>
              <w:rPr>
                <w:rFonts w:ascii="Times New Roman" w:hAnsi="Times New Roman" w:eastAsia="宋体" w:cs="Times New Roman"/>
                <w:kern w:val="0"/>
                <w:sz w:val="20"/>
                <w:szCs w:val="20"/>
                <w:lang w:val="en-GB" w:eastAsia="en-US"/>
              </w:rPr>
            </w:pPr>
            <w:r>
              <w:rPr>
                <w:rFonts w:ascii="Times New Roman" w:hAnsi="Times New Roman" w:eastAsia="宋体" w:cs="Times New Roman"/>
                <w:kern w:val="0"/>
                <w:sz w:val="20"/>
                <w:szCs w:val="20"/>
                <w:lang w:val="en-GB" w:eastAsia="en-US"/>
              </w:rPr>
              <w:t>3 km/h</w:t>
            </w:r>
          </w:p>
        </w:tc>
      </w:tr>
      <w:tr>
        <w:tblPrEx>
          <w:tblCellMar>
            <w:top w:w="0" w:type="dxa"/>
            <w:left w:w="0" w:type="dxa"/>
            <w:bottom w:w="0" w:type="dxa"/>
            <w:right w:w="0" w:type="dxa"/>
          </w:tblCellMar>
        </w:tblPrEx>
        <w:trPr>
          <w:jc w:val="center"/>
        </w:trPr>
        <w:tc>
          <w:tcPr>
            <w:tcW w:w="2695"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widowControl/>
              <w:overflowPunct w:val="0"/>
              <w:autoSpaceDE w:val="0"/>
              <w:autoSpaceDN w:val="0"/>
              <w:adjustRightInd w:val="0"/>
              <w:spacing w:before="120" w:after="120" w:line="280" w:lineRule="atLeast"/>
              <w:jc w:val="center"/>
              <w:textAlignment w:val="baseline"/>
              <w:rPr>
                <w:rFonts w:ascii="Times New Roman" w:hAnsi="Times New Roman" w:eastAsia="宋体" w:cs="Times New Roman"/>
                <w:kern w:val="0"/>
                <w:sz w:val="20"/>
                <w:szCs w:val="20"/>
                <w:lang w:val="en-GB" w:eastAsia="en-US"/>
              </w:rPr>
            </w:pPr>
            <w:r>
              <w:rPr>
                <w:rFonts w:ascii="Times New Roman" w:hAnsi="Times New Roman" w:eastAsia="宋体" w:cs="Times New Roman"/>
                <w:kern w:val="0"/>
                <w:sz w:val="20"/>
                <w:szCs w:val="20"/>
                <w:lang w:val="en-GB" w:eastAsia="en-US"/>
              </w:rPr>
              <w:t>Number of Tx</w:t>
            </w:r>
          </w:p>
        </w:tc>
        <w:tc>
          <w:tcPr>
            <w:tcW w:w="5591" w:type="dxa"/>
            <w:tcBorders>
              <w:top w:val="nil"/>
              <w:left w:val="nil"/>
              <w:bottom w:val="single" w:color="auto" w:sz="8" w:space="0"/>
              <w:right w:val="single" w:color="auto" w:sz="8" w:space="0"/>
            </w:tcBorders>
            <w:tcMar>
              <w:top w:w="0" w:type="dxa"/>
              <w:left w:w="108" w:type="dxa"/>
              <w:bottom w:w="0" w:type="dxa"/>
              <w:right w:w="108" w:type="dxa"/>
            </w:tcMar>
          </w:tcPr>
          <w:p>
            <w:pPr>
              <w:widowControl/>
              <w:overflowPunct w:val="0"/>
              <w:autoSpaceDE w:val="0"/>
              <w:autoSpaceDN w:val="0"/>
              <w:adjustRightInd w:val="0"/>
              <w:spacing w:before="120" w:after="120" w:line="280" w:lineRule="atLeast"/>
              <w:ind w:left="720"/>
              <w:contextualSpacing/>
              <w:jc w:val="center"/>
              <w:textAlignment w:val="baseline"/>
              <w:rPr>
                <w:rFonts w:ascii="Times New Roman" w:hAnsi="Times New Roman" w:eastAsia="宋体" w:cs="Times New Roman"/>
                <w:kern w:val="0"/>
                <w:sz w:val="20"/>
                <w:szCs w:val="20"/>
                <w:lang w:val="en-GB" w:eastAsia="en-US"/>
              </w:rPr>
            </w:pPr>
            <w:r>
              <w:rPr>
                <w:rFonts w:ascii="Times New Roman" w:hAnsi="Times New Roman" w:eastAsia="宋体" w:cs="Times New Roman"/>
                <w:kern w:val="0"/>
                <w:sz w:val="20"/>
                <w:szCs w:val="20"/>
                <w:lang w:val="en-GB" w:eastAsia="en-US"/>
              </w:rPr>
              <w:t>1T</w:t>
            </w:r>
          </w:p>
        </w:tc>
      </w:tr>
      <w:tr>
        <w:tblPrEx>
          <w:tblCellMar>
            <w:top w:w="0" w:type="dxa"/>
            <w:left w:w="0" w:type="dxa"/>
            <w:bottom w:w="0" w:type="dxa"/>
            <w:right w:w="0" w:type="dxa"/>
          </w:tblCellMar>
        </w:tblPrEx>
        <w:trPr>
          <w:jc w:val="center"/>
        </w:trPr>
        <w:tc>
          <w:tcPr>
            <w:tcW w:w="2695" w:type="dxa"/>
            <w:tcBorders>
              <w:top w:val="single" w:color="auto" w:sz="4" w:space="0"/>
              <w:left w:val="single" w:color="auto" w:sz="8" w:space="0"/>
              <w:bottom w:val="single" w:color="auto" w:sz="8" w:space="0"/>
              <w:right w:val="single" w:color="auto" w:sz="8" w:space="0"/>
            </w:tcBorders>
            <w:tcMar>
              <w:top w:w="0" w:type="dxa"/>
              <w:left w:w="108" w:type="dxa"/>
              <w:bottom w:w="0" w:type="dxa"/>
              <w:right w:w="108" w:type="dxa"/>
            </w:tcMar>
          </w:tcPr>
          <w:p>
            <w:pPr>
              <w:widowControl/>
              <w:overflowPunct w:val="0"/>
              <w:autoSpaceDE w:val="0"/>
              <w:autoSpaceDN w:val="0"/>
              <w:adjustRightInd w:val="0"/>
              <w:spacing w:before="120" w:after="120" w:line="280" w:lineRule="atLeast"/>
              <w:jc w:val="center"/>
              <w:textAlignment w:val="baseline"/>
              <w:rPr>
                <w:rFonts w:ascii="Times New Roman" w:hAnsi="Times New Roman" w:eastAsia="宋体" w:cs="Times New Roman"/>
                <w:kern w:val="0"/>
                <w:sz w:val="20"/>
                <w:szCs w:val="20"/>
                <w:lang w:val="en-GB" w:eastAsia="en-US"/>
              </w:rPr>
            </w:pPr>
            <w:r>
              <w:rPr>
                <w:rFonts w:ascii="Times New Roman" w:hAnsi="Times New Roman" w:eastAsia="宋体" w:cs="Times New Roman"/>
                <w:kern w:val="0"/>
                <w:sz w:val="20"/>
                <w:szCs w:val="20"/>
                <w:lang w:val="en-GB" w:eastAsia="en-US"/>
              </w:rPr>
              <w:t>Code rate</w:t>
            </w:r>
          </w:p>
        </w:tc>
        <w:tc>
          <w:tcPr>
            <w:tcW w:w="5591" w:type="dxa"/>
            <w:tcBorders>
              <w:top w:val="single" w:color="auto" w:sz="4" w:space="0"/>
              <w:left w:val="nil"/>
              <w:bottom w:val="single" w:color="auto" w:sz="8" w:space="0"/>
              <w:right w:val="single" w:color="auto" w:sz="8" w:space="0"/>
            </w:tcBorders>
            <w:tcMar>
              <w:top w:w="0" w:type="dxa"/>
              <w:left w:w="108" w:type="dxa"/>
              <w:bottom w:w="0" w:type="dxa"/>
              <w:right w:w="108" w:type="dxa"/>
            </w:tcMar>
          </w:tcPr>
          <w:p>
            <w:pPr>
              <w:widowControl/>
              <w:overflowPunct w:val="0"/>
              <w:autoSpaceDE w:val="0"/>
              <w:autoSpaceDN w:val="0"/>
              <w:adjustRightInd w:val="0"/>
              <w:spacing w:before="120" w:after="120" w:line="280" w:lineRule="atLeast"/>
              <w:ind w:left="720"/>
              <w:jc w:val="center"/>
              <w:textAlignment w:val="baseline"/>
              <w:rPr>
                <w:rFonts w:ascii="Times New Roman" w:hAnsi="Times New Roman" w:eastAsia="宋体" w:cs="Times New Roman"/>
                <w:kern w:val="0"/>
                <w:sz w:val="20"/>
                <w:szCs w:val="20"/>
                <w:lang w:val="en-GB" w:eastAsia="en-US"/>
              </w:rPr>
            </w:pPr>
            <w:r>
              <w:rPr>
                <w:rFonts w:ascii="Times New Roman" w:hAnsi="Times New Roman" w:eastAsia="宋体" w:cs="Times New Roman"/>
                <w:kern w:val="0"/>
                <w:sz w:val="20"/>
                <w:szCs w:val="20"/>
                <w:lang w:val="en-GB" w:eastAsia="en-US"/>
              </w:rPr>
              <w:t>0.3102 for normal case，0.1200 for MSG 3</w:t>
            </w:r>
          </w:p>
        </w:tc>
      </w:tr>
    </w:tbl>
    <w:p>
      <w:pPr>
        <w:rPr>
          <w:lang w:val="en-GB"/>
        </w:rPr>
      </w:pPr>
    </w:p>
    <w:p>
      <w:pPr>
        <w:widowControl/>
        <w:overflowPunct w:val="0"/>
        <w:autoSpaceDE w:val="0"/>
        <w:autoSpaceDN w:val="0"/>
        <w:adjustRightInd w:val="0"/>
        <w:spacing w:line="264" w:lineRule="atLeast"/>
        <w:jc w:val="center"/>
        <w:textAlignment w:val="baseline"/>
        <w:rPr>
          <w:rFonts w:ascii="Times New Roman" w:hAnsi="Times New Roman" w:eastAsia="宋体" w:cs="Times New Roman"/>
          <w:b/>
          <w:bCs/>
          <w:color w:val="000000"/>
          <w:kern w:val="0"/>
          <w:sz w:val="20"/>
          <w:szCs w:val="20"/>
          <w:lang w:val="en-GB" w:eastAsia="en-US"/>
        </w:rPr>
      </w:pPr>
      <w:r>
        <w:rPr>
          <w:rFonts w:ascii="Times New Roman" w:hAnsi="Times New Roman" w:eastAsia="宋体" w:cs="Times New Roman"/>
          <w:kern w:val="0"/>
          <w:sz w:val="20"/>
          <w:szCs w:val="20"/>
        </w:rPr>
        <w:drawing>
          <wp:inline distT="0" distB="0" distL="0" distR="0">
            <wp:extent cx="4459605" cy="2680970"/>
            <wp:effectExtent l="0" t="0" r="0" b="508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4462730" cy="2682840"/>
                    </a:xfrm>
                    <a:prstGeom prst="rect">
                      <a:avLst/>
                    </a:prstGeom>
                    <a:noFill/>
                    <a:ln>
                      <a:noFill/>
                    </a:ln>
                  </pic:spPr>
                </pic:pic>
              </a:graphicData>
            </a:graphic>
          </wp:inline>
        </w:drawing>
      </w:r>
    </w:p>
    <w:p>
      <w:pPr>
        <w:widowControl/>
        <w:overflowPunct w:val="0"/>
        <w:autoSpaceDE w:val="0"/>
        <w:autoSpaceDN w:val="0"/>
        <w:adjustRightInd w:val="0"/>
        <w:spacing w:after="120"/>
        <w:jc w:val="center"/>
        <w:textAlignment w:val="baseline"/>
        <w:rPr>
          <w:rFonts w:ascii="Times New Roman" w:hAnsi="Times New Roman" w:eastAsia="宋体" w:cs="Times New Roman"/>
          <w:kern w:val="0"/>
          <w:szCs w:val="21"/>
          <w:lang w:val="en-GB" w:eastAsia="en-US"/>
        </w:rPr>
      </w:pPr>
      <w:r>
        <w:rPr>
          <w:rFonts w:ascii="Times New Roman" w:hAnsi="Times New Roman" w:eastAsia="宋体" w:cs="Times New Roman"/>
          <w:kern w:val="0"/>
          <w:sz w:val="20"/>
          <w:szCs w:val="20"/>
          <w:lang w:val="en-GB" w:eastAsia="en-US"/>
        </w:rPr>
        <w:t xml:space="preserve">Figure </w:t>
      </w:r>
      <w:r>
        <w:rPr>
          <w:rFonts w:hint="eastAsia" w:ascii="Times New Roman" w:hAnsi="Times New Roman" w:eastAsia="宋体" w:cs="Times New Roman"/>
          <w:kern w:val="0"/>
          <w:sz w:val="20"/>
          <w:szCs w:val="20"/>
          <w:lang w:val="en-US" w:eastAsia="zh-CN"/>
        </w:rPr>
        <w:t>6</w:t>
      </w:r>
      <w:r>
        <w:rPr>
          <w:rFonts w:ascii="Times New Roman" w:hAnsi="Times New Roman" w:eastAsia="宋体" w:cs="Times New Roman"/>
          <w:kern w:val="0"/>
          <w:sz w:val="20"/>
          <w:szCs w:val="20"/>
          <w:lang w:val="en-GB" w:eastAsia="en-US"/>
        </w:rPr>
        <w:t xml:space="preserve">: Coverage </w:t>
      </w:r>
      <w:r>
        <w:rPr>
          <w:rFonts w:hint="eastAsia" w:ascii="Times New Roman" w:hAnsi="Times New Roman" w:eastAsia="宋体" w:cs="Times New Roman"/>
          <w:kern w:val="0"/>
          <w:sz w:val="20"/>
          <w:szCs w:val="20"/>
          <w:lang w:val="en-GB"/>
        </w:rPr>
        <w:t>evaluation</w:t>
      </w:r>
      <w:r>
        <w:rPr>
          <w:rFonts w:ascii="Times New Roman" w:hAnsi="Times New Roman" w:eastAsia="宋体" w:cs="Times New Roman"/>
          <w:kern w:val="0"/>
          <w:sz w:val="20"/>
          <w:szCs w:val="20"/>
          <w:lang w:val="en-GB" w:eastAsia="en-US"/>
        </w:rPr>
        <w:t xml:space="preserve"> </w:t>
      </w:r>
      <w:r>
        <w:rPr>
          <w:rFonts w:hint="eastAsia" w:ascii="Times New Roman" w:hAnsi="Times New Roman" w:eastAsia="宋体" w:cs="Times New Roman"/>
          <w:kern w:val="0"/>
          <w:sz w:val="20"/>
          <w:szCs w:val="20"/>
          <w:lang w:val="en-GB"/>
        </w:rPr>
        <w:t>for</w:t>
      </w:r>
      <w:r>
        <w:rPr>
          <w:rFonts w:ascii="Times New Roman" w:hAnsi="Times New Roman" w:eastAsia="宋体" w:cs="Times New Roman"/>
          <w:kern w:val="0"/>
          <w:sz w:val="20"/>
          <w:szCs w:val="20"/>
          <w:lang w:val="en-GB" w:eastAsia="en-US"/>
        </w:rPr>
        <w:t xml:space="preserve"> </w:t>
      </w:r>
      <w:r>
        <w:rPr>
          <w:rFonts w:hint="eastAsia" w:ascii="Times New Roman" w:hAnsi="Times New Roman" w:eastAsia="宋体" w:cs="Times New Roman"/>
          <w:kern w:val="0"/>
          <w:sz w:val="20"/>
          <w:szCs w:val="20"/>
          <w:lang w:val="en-GB"/>
        </w:rPr>
        <w:t>normal</w:t>
      </w:r>
      <w:r>
        <w:rPr>
          <w:rFonts w:ascii="Times New Roman" w:hAnsi="Times New Roman" w:eastAsia="宋体" w:cs="Times New Roman"/>
          <w:kern w:val="0"/>
          <w:sz w:val="20"/>
          <w:szCs w:val="20"/>
          <w:lang w:val="en-GB" w:eastAsia="en-US"/>
        </w:rPr>
        <w:t xml:space="preserve"> UE </w:t>
      </w:r>
      <w:r>
        <w:rPr>
          <w:rFonts w:hint="eastAsia" w:ascii="Times New Roman" w:hAnsi="Times New Roman" w:eastAsia="宋体" w:cs="Times New Roman"/>
          <w:kern w:val="0"/>
          <w:sz w:val="20"/>
          <w:szCs w:val="20"/>
          <w:lang w:val="en-GB"/>
        </w:rPr>
        <w:t>in</w:t>
      </w:r>
      <w:r>
        <w:rPr>
          <w:rFonts w:ascii="Times New Roman" w:hAnsi="Times New Roman" w:eastAsia="宋体" w:cs="Times New Roman"/>
          <w:kern w:val="0"/>
          <w:sz w:val="20"/>
          <w:szCs w:val="20"/>
          <w:lang w:val="en-GB" w:eastAsia="en-US"/>
        </w:rPr>
        <w:t xml:space="preserve"> 700MH</w:t>
      </w:r>
      <w:r>
        <w:rPr>
          <w:rFonts w:hint="eastAsia" w:ascii="Times New Roman" w:hAnsi="Times New Roman" w:eastAsia="宋体" w:cs="Times New Roman"/>
          <w:kern w:val="0"/>
          <w:sz w:val="20"/>
          <w:szCs w:val="20"/>
          <w:lang w:val="en-GB"/>
        </w:rPr>
        <w:t>z</w:t>
      </w:r>
    </w:p>
    <w:p>
      <w:pPr>
        <w:widowControl/>
        <w:snapToGrid w:val="0"/>
        <w:spacing w:after="120"/>
        <w:jc w:val="center"/>
        <w:rPr>
          <w:rFonts w:ascii="Times New Roman" w:hAnsi="Times New Roman" w:eastAsia="宋体" w:cs="Times New Roman"/>
          <w:b/>
          <w:bCs/>
          <w:i/>
          <w:iCs/>
          <w:kern w:val="0"/>
          <w:sz w:val="20"/>
        </w:rPr>
      </w:pPr>
      <w:r>
        <w:rPr>
          <w:rFonts w:ascii="Times New Roman" w:hAnsi="Times New Roman" w:eastAsia="宋体" w:cs="Times New Roman"/>
          <w:kern w:val="0"/>
          <w:sz w:val="20"/>
          <w:szCs w:val="20"/>
        </w:rPr>
        <w:drawing>
          <wp:inline distT="0" distB="0" distL="0" distR="0">
            <wp:extent cx="4436745" cy="2667000"/>
            <wp:effectExtent l="0" t="0" r="1905"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4442435" cy="2670640"/>
                    </a:xfrm>
                    <a:prstGeom prst="rect">
                      <a:avLst/>
                    </a:prstGeom>
                    <a:noFill/>
                    <a:ln>
                      <a:noFill/>
                    </a:ln>
                  </pic:spPr>
                </pic:pic>
              </a:graphicData>
            </a:graphic>
          </wp:inline>
        </w:drawing>
      </w:r>
    </w:p>
    <w:p>
      <w:pPr>
        <w:widowControl/>
        <w:overflowPunct w:val="0"/>
        <w:autoSpaceDE w:val="0"/>
        <w:autoSpaceDN w:val="0"/>
        <w:adjustRightInd w:val="0"/>
        <w:spacing w:after="120"/>
        <w:jc w:val="center"/>
        <w:textAlignment w:val="baseline"/>
        <w:rPr>
          <w:rFonts w:ascii="Times New Roman" w:hAnsi="Times New Roman" w:eastAsia="宋体" w:cs="Times New Roman"/>
          <w:kern w:val="0"/>
          <w:szCs w:val="21"/>
          <w:lang w:val="en-GB" w:eastAsia="en-US"/>
        </w:rPr>
      </w:pPr>
      <w:r>
        <w:rPr>
          <w:rFonts w:ascii="Times New Roman" w:hAnsi="Times New Roman" w:eastAsia="宋体" w:cs="Times New Roman"/>
          <w:kern w:val="0"/>
          <w:sz w:val="20"/>
          <w:szCs w:val="20"/>
          <w:lang w:val="en-GB" w:eastAsia="en-US"/>
        </w:rPr>
        <w:t xml:space="preserve">Figure </w:t>
      </w:r>
      <w:r>
        <w:rPr>
          <w:rFonts w:hint="eastAsia" w:ascii="Times New Roman" w:hAnsi="Times New Roman" w:eastAsia="宋体" w:cs="Times New Roman"/>
          <w:kern w:val="0"/>
          <w:sz w:val="20"/>
          <w:szCs w:val="20"/>
          <w:lang w:val="en-US" w:eastAsia="zh-CN"/>
        </w:rPr>
        <w:t>7</w:t>
      </w:r>
      <w:r>
        <w:rPr>
          <w:rFonts w:ascii="Times New Roman" w:hAnsi="Times New Roman" w:eastAsia="宋体" w:cs="Times New Roman"/>
          <w:kern w:val="0"/>
          <w:sz w:val="20"/>
          <w:szCs w:val="20"/>
          <w:lang w:val="en-GB" w:eastAsia="en-US"/>
        </w:rPr>
        <w:t xml:space="preserve">: Coverage </w:t>
      </w:r>
      <w:r>
        <w:rPr>
          <w:rFonts w:hint="eastAsia" w:ascii="Times New Roman" w:hAnsi="Times New Roman" w:eastAsia="宋体" w:cs="Times New Roman"/>
          <w:kern w:val="0"/>
          <w:sz w:val="20"/>
          <w:szCs w:val="20"/>
          <w:lang w:val="en-GB"/>
        </w:rPr>
        <w:t>evaluation</w:t>
      </w:r>
      <w:r>
        <w:rPr>
          <w:rFonts w:ascii="Times New Roman" w:hAnsi="Times New Roman" w:eastAsia="宋体" w:cs="Times New Roman"/>
          <w:kern w:val="0"/>
          <w:sz w:val="20"/>
          <w:szCs w:val="20"/>
          <w:lang w:val="en-GB" w:eastAsia="en-US"/>
        </w:rPr>
        <w:t xml:space="preserve"> </w:t>
      </w:r>
      <w:r>
        <w:rPr>
          <w:rFonts w:hint="eastAsia" w:ascii="Times New Roman" w:hAnsi="Times New Roman" w:eastAsia="宋体" w:cs="Times New Roman"/>
          <w:kern w:val="0"/>
          <w:sz w:val="20"/>
          <w:szCs w:val="20"/>
          <w:lang w:val="en-GB"/>
        </w:rPr>
        <w:t>for</w:t>
      </w:r>
      <w:r>
        <w:rPr>
          <w:rFonts w:ascii="Times New Roman" w:hAnsi="Times New Roman" w:eastAsia="宋体" w:cs="Times New Roman"/>
          <w:kern w:val="0"/>
          <w:sz w:val="20"/>
          <w:szCs w:val="20"/>
          <w:lang w:val="en-GB" w:eastAsia="en-US"/>
        </w:rPr>
        <w:t xml:space="preserve"> </w:t>
      </w:r>
      <w:r>
        <w:rPr>
          <w:rFonts w:hint="eastAsia" w:ascii="Times New Roman" w:hAnsi="Times New Roman" w:eastAsia="宋体" w:cs="Times New Roman"/>
          <w:kern w:val="0"/>
          <w:sz w:val="20"/>
          <w:szCs w:val="20"/>
          <w:lang w:val="en-GB"/>
        </w:rPr>
        <w:t>normal</w:t>
      </w:r>
      <w:r>
        <w:rPr>
          <w:rFonts w:ascii="Times New Roman" w:hAnsi="Times New Roman" w:eastAsia="宋体" w:cs="Times New Roman"/>
          <w:kern w:val="0"/>
          <w:sz w:val="20"/>
          <w:szCs w:val="20"/>
          <w:lang w:val="en-GB" w:eastAsia="en-US"/>
        </w:rPr>
        <w:t xml:space="preserve"> UE </w:t>
      </w:r>
      <w:r>
        <w:rPr>
          <w:rFonts w:hint="eastAsia" w:ascii="Times New Roman" w:hAnsi="Times New Roman" w:eastAsia="宋体" w:cs="Times New Roman"/>
          <w:kern w:val="0"/>
          <w:sz w:val="20"/>
          <w:szCs w:val="20"/>
          <w:lang w:val="en-GB"/>
        </w:rPr>
        <w:t>in</w:t>
      </w:r>
      <w:r>
        <w:rPr>
          <w:rFonts w:ascii="Times New Roman" w:hAnsi="Times New Roman" w:eastAsia="宋体" w:cs="Times New Roman"/>
          <w:kern w:val="0"/>
          <w:sz w:val="20"/>
          <w:szCs w:val="20"/>
          <w:lang w:val="en-GB" w:eastAsia="en-US"/>
        </w:rPr>
        <w:t xml:space="preserve"> 4GH</w:t>
      </w:r>
      <w:r>
        <w:rPr>
          <w:rFonts w:hint="eastAsia" w:ascii="Times New Roman" w:hAnsi="Times New Roman" w:eastAsia="宋体" w:cs="Times New Roman"/>
          <w:kern w:val="0"/>
          <w:sz w:val="20"/>
          <w:szCs w:val="20"/>
          <w:lang w:val="en-GB"/>
        </w:rPr>
        <w:t>z</w:t>
      </w:r>
    </w:p>
    <w:p>
      <w:pPr>
        <w:widowControl/>
        <w:snapToGrid w:val="0"/>
        <w:spacing w:after="120"/>
        <w:jc w:val="center"/>
        <w:rPr>
          <w:rFonts w:ascii="Times New Roman" w:hAnsi="Times New Roman" w:eastAsia="宋体" w:cs="Times New Roman"/>
          <w:kern w:val="0"/>
          <w:sz w:val="20"/>
          <w:szCs w:val="20"/>
          <w:lang w:val="en-GB" w:eastAsia="en-US"/>
        </w:rPr>
      </w:pPr>
      <w:r>
        <w:rPr>
          <w:rFonts w:ascii="Times New Roman" w:hAnsi="Times New Roman" w:eastAsia="宋体" w:cs="Times New Roman"/>
          <w:kern w:val="0"/>
          <w:sz w:val="20"/>
          <w:szCs w:val="20"/>
        </w:rPr>
        <w:drawing>
          <wp:inline distT="0" distB="0" distL="0" distR="0">
            <wp:extent cx="4408805" cy="265049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4414172" cy="2653649"/>
                    </a:xfrm>
                    <a:prstGeom prst="rect">
                      <a:avLst/>
                    </a:prstGeom>
                    <a:noFill/>
                    <a:ln>
                      <a:noFill/>
                    </a:ln>
                  </pic:spPr>
                </pic:pic>
              </a:graphicData>
            </a:graphic>
          </wp:inline>
        </w:drawing>
      </w:r>
    </w:p>
    <w:p>
      <w:pPr>
        <w:widowControl/>
        <w:overflowPunct w:val="0"/>
        <w:autoSpaceDE w:val="0"/>
        <w:autoSpaceDN w:val="0"/>
        <w:adjustRightInd w:val="0"/>
        <w:spacing w:after="120"/>
        <w:jc w:val="center"/>
        <w:textAlignment w:val="baseline"/>
        <w:rPr>
          <w:rFonts w:ascii="Times New Roman" w:hAnsi="Times New Roman" w:eastAsia="宋体" w:cs="Times New Roman"/>
          <w:kern w:val="0"/>
          <w:szCs w:val="21"/>
          <w:lang w:val="en-GB" w:eastAsia="en-US"/>
        </w:rPr>
      </w:pPr>
      <w:r>
        <w:rPr>
          <w:rFonts w:ascii="Times New Roman" w:hAnsi="Times New Roman" w:eastAsia="宋体" w:cs="Times New Roman"/>
          <w:kern w:val="0"/>
          <w:sz w:val="20"/>
          <w:szCs w:val="20"/>
          <w:lang w:val="en-GB" w:eastAsia="en-US"/>
        </w:rPr>
        <w:t xml:space="preserve">Figure </w:t>
      </w:r>
      <w:r>
        <w:rPr>
          <w:rFonts w:hint="eastAsia" w:ascii="Times New Roman" w:hAnsi="Times New Roman" w:eastAsia="宋体" w:cs="Times New Roman"/>
          <w:kern w:val="0"/>
          <w:sz w:val="20"/>
          <w:szCs w:val="20"/>
          <w:lang w:val="en-US" w:eastAsia="zh-CN"/>
        </w:rPr>
        <w:t>8</w:t>
      </w:r>
      <w:r>
        <w:rPr>
          <w:rFonts w:ascii="Times New Roman" w:hAnsi="Times New Roman" w:eastAsia="宋体" w:cs="Times New Roman"/>
          <w:kern w:val="0"/>
          <w:sz w:val="20"/>
          <w:szCs w:val="20"/>
          <w:lang w:val="en-GB" w:eastAsia="en-US"/>
        </w:rPr>
        <w:t xml:space="preserve">: Coverage </w:t>
      </w:r>
      <w:r>
        <w:rPr>
          <w:rFonts w:hint="eastAsia" w:ascii="Times New Roman" w:hAnsi="Times New Roman" w:eastAsia="宋体" w:cs="Times New Roman"/>
          <w:kern w:val="0"/>
          <w:sz w:val="20"/>
          <w:szCs w:val="20"/>
          <w:lang w:val="en-GB"/>
        </w:rPr>
        <w:t>evaluation</w:t>
      </w:r>
      <w:r>
        <w:rPr>
          <w:rFonts w:ascii="Times New Roman" w:hAnsi="Times New Roman" w:eastAsia="宋体" w:cs="Times New Roman"/>
          <w:kern w:val="0"/>
          <w:sz w:val="20"/>
          <w:szCs w:val="20"/>
          <w:lang w:val="en-GB" w:eastAsia="en-US"/>
        </w:rPr>
        <w:t xml:space="preserve"> </w:t>
      </w:r>
      <w:r>
        <w:rPr>
          <w:rFonts w:hint="eastAsia" w:ascii="Times New Roman" w:hAnsi="Times New Roman" w:eastAsia="宋体" w:cs="Times New Roman"/>
          <w:kern w:val="0"/>
          <w:sz w:val="20"/>
          <w:szCs w:val="20"/>
          <w:lang w:val="en-GB"/>
        </w:rPr>
        <w:t>for</w:t>
      </w:r>
      <w:r>
        <w:rPr>
          <w:rFonts w:ascii="Times New Roman" w:hAnsi="Times New Roman" w:eastAsia="宋体" w:cs="Times New Roman"/>
          <w:kern w:val="0"/>
          <w:sz w:val="20"/>
          <w:szCs w:val="20"/>
          <w:lang w:val="en-GB" w:eastAsia="en-US"/>
        </w:rPr>
        <w:t xml:space="preserve"> </w:t>
      </w:r>
      <w:r>
        <w:rPr>
          <w:rFonts w:ascii="Times New Roman" w:hAnsi="Times New Roman" w:eastAsia="宋体" w:cs="Times New Roman"/>
          <w:kern w:val="0"/>
          <w:sz w:val="20"/>
          <w:szCs w:val="20"/>
          <w:lang w:val="en-GB"/>
        </w:rPr>
        <w:t>RedCap</w:t>
      </w:r>
      <w:r>
        <w:rPr>
          <w:rFonts w:ascii="Times New Roman" w:hAnsi="Times New Roman" w:eastAsia="宋体" w:cs="Times New Roman"/>
          <w:kern w:val="0"/>
          <w:sz w:val="20"/>
          <w:szCs w:val="20"/>
          <w:lang w:val="en-GB" w:eastAsia="en-US"/>
        </w:rPr>
        <w:t xml:space="preserve"> </w:t>
      </w:r>
      <w:r>
        <w:rPr>
          <w:rFonts w:hint="eastAsia" w:ascii="Times New Roman" w:hAnsi="Times New Roman" w:eastAsia="宋体" w:cs="Times New Roman"/>
          <w:kern w:val="0"/>
          <w:sz w:val="20"/>
          <w:szCs w:val="20"/>
          <w:lang w:val="en-GB"/>
        </w:rPr>
        <w:t>in</w:t>
      </w:r>
      <w:r>
        <w:rPr>
          <w:rFonts w:ascii="Times New Roman" w:hAnsi="Times New Roman" w:eastAsia="宋体" w:cs="Times New Roman"/>
          <w:kern w:val="0"/>
          <w:sz w:val="20"/>
          <w:szCs w:val="20"/>
          <w:lang w:val="en-GB" w:eastAsia="en-US"/>
        </w:rPr>
        <w:t xml:space="preserve"> 700MH</w:t>
      </w:r>
      <w:r>
        <w:rPr>
          <w:rFonts w:hint="eastAsia" w:ascii="Times New Roman" w:hAnsi="Times New Roman" w:eastAsia="宋体" w:cs="Times New Roman"/>
          <w:kern w:val="0"/>
          <w:sz w:val="20"/>
          <w:szCs w:val="20"/>
          <w:lang w:val="en-GB"/>
        </w:rPr>
        <w:t>z</w:t>
      </w:r>
    </w:p>
    <w:p>
      <w:pPr>
        <w:widowControl/>
        <w:snapToGrid w:val="0"/>
        <w:spacing w:after="120"/>
        <w:jc w:val="center"/>
        <w:rPr>
          <w:rFonts w:ascii="Times New Roman" w:hAnsi="Times New Roman" w:eastAsia="宋体" w:cs="Times New Roman"/>
          <w:b/>
          <w:bCs/>
          <w:i/>
          <w:iCs/>
          <w:kern w:val="0"/>
          <w:sz w:val="20"/>
        </w:rPr>
      </w:pPr>
      <w:r>
        <w:rPr>
          <w:rFonts w:ascii="Times New Roman" w:hAnsi="Times New Roman" w:eastAsia="宋体" w:cs="Times New Roman"/>
          <w:kern w:val="0"/>
          <w:sz w:val="20"/>
          <w:szCs w:val="20"/>
        </w:rPr>
        <w:drawing>
          <wp:inline distT="0" distB="0" distL="0" distR="0">
            <wp:extent cx="4375150" cy="2630170"/>
            <wp:effectExtent l="0" t="0" r="635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4390244" cy="2639264"/>
                    </a:xfrm>
                    <a:prstGeom prst="rect">
                      <a:avLst/>
                    </a:prstGeom>
                    <a:noFill/>
                    <a:ln>
                      <a:noFill/>
                    </a:ln>
                  </pic:spPr>
                </pic:pic>
              </a:graphicData>
            </a:graphic>
          </wp:inline>
        </w:drawing>
      </w:r>
    </w:p>
    <w:p>
      <w:pPr>
        <w:widowControl/>
        <w:overflowPunct w:val="0"/>
        <w:autoSpaceDE w:val="0"/>
        <w:autoSpaceDN w:val="0"/>
        <w:adjustRightInd w:val="0"/>
        <w:spacing w:after="120"/>
        <w:jc w:val="center"/>
        <w:textAlignment w:val="baseline"/>
        <w:rPr>
          <w:lang w:val="en-GB"/>
        </w:rPr>
      </w:pPr>
      <w:r>
        <w:rPr>
          <w:rFonts w:ascii="Times New Roman" w:hAnsi="Times New Roman" w:eastAsia="宋体" w:cs="Times New Roman"/>
          <w:kern w:val="0"/>
          <w:sz w:val="20"/>
          <w:szCs w:val="20"/>
          <w:lang w:val="en-GB" w:eastAsia="en-US"/>
        </w:rPr>
        <w:t xml:space="preserve">Figure </w:t>
      </w:r>
      <w:r>
        <w:rPr>
          <w:rFonts w:hint="eastAsia" w:ascii="Times New Roman" w:hAnsi="Times New Roman" w:eastAsia="宋体" w:cs="Times New Roman"/>
          <w:kern w:val="0"/>
          <w:sz w:val="20"/>
          <w:szCs w:val="20"/>
          <w:lang w:val="en-US" w:eastAsia="zh-CN"/>
        </w:rPr>
        <w:t>9</w:t>
      </w:r>
      <w:bookmarkStart w:id="2" w:name="_GoBack"/>
      <w:bookmarkEnd w:id="2"/>
      <w:r>
        <w:rPr>
          <w:rFonts w:ascii="Times New Roman" w:hAnsi="Times New Roman" w:eastAsia="宋体" w:cs="Times New Roman"/>
          <w:kern w:val="0"/>
          <w:sz w:val="20"/>
          <w:szCs w:val="20"/>
          <w:lang w:val="en-GB" w:eastAsia="en-US"/>
        </w:rPr>
        <w:t xml:space="preserve">: Coverage </w:t>
      </w:r>
      <w:r>
        <w:rPr>
          <w:rFonts w:hint="eastAsia" w:ascii="Times New Roman" w:hAnsi="Times New Roman" w:eastAsia="宋体" w:cs="Times New Roman"/>
          <w:kern w:val="0"/>
          <w:sz w:val="20"/>
          <w:szCs w:val="20"/>
          <w:lang w:val="en-GB"/>
        </w:rPr>
        <w:t>evaluation</w:t>
      </w:r>
      <w:r>
        <w:rPr>
          <w:rFonts w:ascii="Times New Roman" w:hAnsi="Times New Roman" w:eastAsia="宋体" w:cs="Times New Roman"/>
          <w:kern w:val="0"/>
          <w:sz w:val="20"/>
          <w:szCs w:val="20"/>
          <w:lang w:val="en-GB" w:eastAsia="en-US"/>
        </w:rPr>
        <w:t xml:space="preserve"> </w:t>
      </w:r>
      <w:r>
        <w:rPr>
          <w:rFonts w:hint="eastAsia" w:ascii="Times New Roman" w:hAnsi="Times New Roman" w:eastAsia="宋体" w:cs="Times New Roman"/>
          <w:kern w:val="0"/>
          <w:sz w:val="20"/>
          <w:szCs w:val="20"/>
          <w:lang w:val="en-GB"/>
        </w:rPr>
        <w:t>for</w:t>
      </w:r>
      <w:r>
        <w:rPr>
          <w:rFonts w:ascii="Times New Roman" w:hAnsi="Times New Roman" w:eastAsia="宋体" w:cs="Times New Roman"/>
          <w:kern w:val="0"/>
          <w:sz w:val="20"/>
          <w:szCs w:val="20"/>
          <w:lang w:val="en-GB" w:eastAsia="en-US"/>
        </w:rPr>
        <w:t xml:space="preserve"> </w:t>
      </w:r>
      <w:r>
        <w:rPr>
          <w:rFonts w:ascii="Times New Roman" w:hAnsi="Times New Roman" w:eastAsia="宋体" w:cs="Times New Roman"/>
          <w:kern w:val="0"/>
          <w:sz w:val="20"/>
          <w:szCs w:val="20"/>
          <w:lang w:val="en-GB"/>
        </w:rPr>
        <w:t>RedCap</w:t>
      </w:r>
      <w:r>
        <w:rPr>
          <w:rFonts w:ascii="Times New Roman" w:hAnsi="Times New Roman" w:eastAsia="宋体" w:cs="Times New Roman"/>
          <w:kern w:val="0"/>
          <w:sz w:val="20"/>
          <w:szCs w:val="20"/>
          <w:lang w:val="en-GB" w:eastAsia="en-US"/>
        </w:rPr>
        <w:t xml:space="preserve"> </w:t>
      </w:r>
      <w:r>
        <w:rPr>
          <w:rFonts w:hint="eastAsia" w:ascii="Times New Roman" w:hAnsi="Times New Roman" w:eastAsia="宋体" w:cs="Times New Roman"/>
          <w:kern w:val="0"/>
          <w:sz w:val="20"/>
          <w:szCs w:val="20"/>
          <w:lang w:val="en-GB"/>
        </w:rPr>
        <w:t>in</w:t>
      </w:r>
      <w:r>
        <w:rPr>
          <w:rFonts w:ascii="Times New Roman" w:hAnsi="Times New Roman" w:eastAsia="宋体" w:cs="Times New Roman"/>
          <w:kern w:val="0"/>
          <w:sz w:val="20"/>
          <w:szCs w:val="20"/>
          <w:lang w:val="en-GB" w:eastAsia="en-US"/>
        </w:rPr>
        <w:t xml:space="preserve"> 4GH</w:t>
      </w:r>
      <w:r>
        <w:rPr>
          <w:rFonts w:hint="eastAsia" w:ascii="Times New Roman" w:hAnsi="Times New Roman" w:eastAsia="宋体" w:cs="Times New Roman"/>
          <w:kern w:val="0"/>
          <w:sz w:val="20"/>
          <w:szCs w:val="20"/>
          <w:lang w:val="en-GB"/>
        </w:rPr>
        <w:t>z</w:t>
      </w:r>
    </w:p>
    <w:sectPr>
      <w:footerReference r:id="rId3" w:type="default"/>
      <w:pgSz w:w="11906" w:h="16838"/>
      <w:pgMar w:top="1418" w:right="1418" w:bottom="1418" w:left="1418" w:header="720" w:footer="720" w:gutter="0"/>
      <w:cols w:space="720" w:num="1"/>
      <w:docGrid w:linePitch="29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0008009F" w:csb1="00000000"/>
  </w:font>
  <w:font w:name="Arial">
    <w:panose1 w:val="020B0604020202020204"/>
    <w:charset w:val="00"/>
    <w:family w:val="swiss"/>
    <w:pitch w:val="default"/>
    <w:sig w:usb0="E0002EFF" w:usb1="C000785B" w:usb2="00000009" w:usb3="00000000" w:csb0="400001FF" w:csb1="FFFF0000"/>
  </w:font>
  <w:font w:name="Yu Mincho">
    <w:altName w:val="Yu Gothic"/>
    <w:panose1 w:val="00000000000000000000"/>
    <w:charset w:val="80"/>
    <w:family w:val="roman"/>
    <w:pitch w:val="default"/>
    <w:sig w:usb0="00000000" w:usb1="00000000" w:usb2="00000012" w:usb3="00000000" w:csb0="0002009F" w:csb1="00000000"/>
  </w:font>
  <w:font w:name="MS Mincho">
    <w:altName w:val="Yu Gothic UI"/>
    <w:panose1 w:val="02020609040205080304"/>
    <w:charset w:val="80"/>
    <w:family w:val="modern"/>
    <w:pitch w:val="default"/>
    <w:sig w:usb0="00000000" w:usb1="00000000" w:usb2="08000012" w:usb3="00000000" w:csb0="0002009F" w:csb1="00000000"/>
  </w:font>
  <w:font w:name="Courier New">
    <w:panose1 w:val="02070309020205020404"/>
    <w:charset w:val="00"/>
    <w:family w:val="modern"/>
    <w:pitch w:val="default"/>
    <w:sig w:usb0="E0002EFF" w:usb1="C0007843" w:usb2="00000009" w:usb3="00000000" w:csb0="400001FF" w:csb1="FFFF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Yu Gothic">
    <w:panose1 w:val="020B0400000000000000"/>
    <w:charset w:val="80"/>
    <w:family w:val="auto"/>
    <w:pitch w:val="default"/>
    <w:sig w:usb0="E00002FF" w:usb1="2AC7FDFF" w:usb2="00000016" w:usb3="00000000" w:csb0="2002009F" w:csb1="0000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Times New Roman" w:hAnsi="Times New Roman" w:cs="Times New Roman"/>
        <w:sz w:val="20"/>
        <w:szCs w:val="20"/>
      </w:rPr>
      <w:id w:val="-564956351"/>
      <w:docPartObj>
        <w:docPartGallery w:val="AutoText"/>
      </w:docPartObj>
    </w:sdtPr>
    <w:sdtEndPr>
      <w:rPr>
        <w:rFonts w:ascii="Times New Roman" w:hAnsi="Times New Roman" w:cs="Times New Roman"/>
        <w:sz w:val="20"/>
        <w:szCs w:val="20"/>
      </w:rPr>
    </w:sdtEndPr>
    <w:sdtContent>
      <w:p>
        <w:pPr>
          <w:pStyle w:val="10"/>
          <w:jc w:val="center"/>
          <w:rPr>
            <w:rFonts w:ascii="Times New Roman" w:hAnsi="Times New Roman" w:cs="Times New Roman"/>
            <w:sz w:val="20"/>
            <w:szCs w:val="20"/>
          </w:rPr>
        </w:pPr>
        <w:r>
          <w:rPr>
            <w:rFonts w:ascii="Times New Roman" w:hAnsi="Times New Roman" w:cs="Times New Roman"/>
            <w:sz w:val="20"/>
            <w:szCs w:val="20"/>
          </w:rPr>
          <w:fldChar w:fldCharType="begin"/>
        </w:r>
        <w:r>
          <w:rPr>
            <w:rFonts w:ascii="Times New Roman" w:hAnsi="Times New Roman" w:cs="Times New Roman"/>
            <w:sz w:val="20"/>
            <w:szCs w:val="20"/>
          </w:rPr>
          <w:instrText xml:space="preserve">PAGE   \* MERGEFORMAT</w:instrText>
        </w:r>
        <w:r>
          <w:rPr>
            <w:rFonts w:ascii="Times New Roman" w:hAnsi="Times New Roman" w:cs="Times New Roman"/>
            <w:sz w:val="20"/>
            <w:szCs w:val="20"/>
          </w:rPr>
          <w:fldChar w:fldCharType="separate"/>
        </w:r>
        <w:r>
          <w:rPr>
            <w:rFonts w:ascii="Times New Roman" w:hAnsi="Times New Roman" w:cs="Times New Roman"/>
            <w:sz w:val="20"/>
            <w:szCs w:val="20"/>
            <w:lang w:val="zh-CN"/>
          </w:rPr>
          <w:t>6</w:t>
        </w:r>
        <w:r>
          <w:rPr>
            <w:rFonts w:ascii="Times New Roman" w:hAnsi="Times New Roman" w:cs="Times New Roman"/>
            <w:sz w:val="20"/>
            <w:szCs w:val="20"/>
          </w:rPr>
          <w:fldChar w:fldCharType="end"/>
        </w:r>
      </w:p>
    </w:sdtContent>
  </w:sdt>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084ADF3"/>
    <w:multiLevelType w:val="multilevel"/>
    <w:tmpl w:val="C084ADF3"/>
    <w:lvl w:ilvl="0" w:tentative="0">
      <w:start w:val="1"/>
      <w:numFmt w:val="bullet"/>
      <w:lvlText w:val="•"/>
      <w:lvlJc w:val="left"/>
      <w:pPr>
        <w:tabs>
          <w:tab w:val="left" w:pos="720"/>
        </w:tabs>
        <w:ind w:left="720" w:hanging="360"/>
      </w:pPr>
      <w:rPr>
        <w:rFonts w:ascii="Arial" w:hAnsi="Arial" w:cs="Arial"/>
      </w:rPr>
    </w:lvl>
    <w:lvl w:ilvl="1" w:tentative="0">
      <w:start w:val="0"/>
      <w:numFmt w:val="bullet"/>
      <w:lvlText w:val="•"/>
      <w:lvlJc w:val="left"/>
      <w:pPr>
        <w:tabs>
          <w:tab w:val="left" w:pos="1440"/>
        </w:tabs>
        <w:ind w:left="1440" w:hanging="360"/>
      </w:pPr>
      <w:rPr>
        <w:rFonts w:hint="default" w:ascii="Arial" w:hAnsi="Arial" w:cs="Arial"/>
      </w:rPr>
    </w:lvl>
    <w:lvl w:ilvl="2" w:tentative="0">
      <w:start w:val="0"/>
      <w:numFmt w:val="bullet"/>
      <w:lvlText w:val="•"/>
      <w:lvlJc w:val="left"/>
      <w:pPr>
        <w:tabs>
          <w:tab w:val="left" w:pos="2160"/>
        </w:tabs>
        <w:ind w:left="2160" w:hanging="360"/>
      </w:pPr>
      <w:rPr>
        <w:rFonts w:hint="default" w:ascii="Arial" w:hAnsi="Arial" w:cs="Arial"/>
      </w:rPr>
    </w:lvl>
    <w:lvl w:ilvl="3" w:tentative="0">
      <w:start w:val="0"/>
      <w:numFmt w:val="bullet"/>
      <w:lvlText w:val="•"/>
      <w:lvlJc w:val="left"/>
      <w:pPr>
        <w:tabs>
          <w:tab w:val="left" w:pos="2880"/>
        </w:tabs>
        <w:ind w:left="2880" w:hanging="360"/>
      </w:pPr>
      <w:rPr>
        <w:rFonts w:hint="default" w:ascii="Arial" w:hAnsi="Arial" w:cs="Arial"/>
      </w:rPr>
    </w:lvl>
    <w:lvl w:ilvl="4" w:tentative="0">
      <w:start w:val="1"/>
      <w:numFmt w:val="bullet"/>
      <w:lvlText w:val="•"/>
      <w:lvlJc w:val="left"/>
      <w:pPr>
        <w:tabs>
          <w:tab w:val="left" w:pos="3600"/>
        </w:tabs>
        <w:ind w:left="3600" w:hanging="360"/>
      </w:pPr>
      <w:rPr>
        <w:rFonts w:hint="default" w:ascii="Arial" w:hAnsi="Arial" w:cs="Arial"/>
      </w:rPr>
    </w:lvl>
    <w:lvl w:ilvl="5" w:tentative="0">
      <w:start w:val="1"/>
      <w:numFmt w:val="bullet"/>
      <w:lvlText w:val="•"/>
      <w:lvlJc w:val="left"/>
      <w:pPr>
        <w:tabs>
          <w:tab w:val="left" w:pos="4320"/>
        </w:tabs>
        <w:ind w:left="4320" w:hanging="360"/>
      </w:pPr>
      <w:rPr>
        <w:rFonts w:hint="default" w:ascii="Arial" w:hAnsi="Arial" w:cs="Arial"/>
      </w:rPr>
    </w:lvl>
    <w:lvl w:ilvl="6" w:tentative="0">
      <w:start w:val="1"/>
      <w:numFmt w:val="bullet"/>
      <w:lvlText w:val="•"/>
      <w:lvlJc w:val="left"/>
      <w:pPr>
        <w:tabs>
          <w:tab w:val="left" w:pos="5040"/>
        </w:tabs>
        <w:ind w:left="5040" w:hanging="360"/>
      </w:pPr>
      <w:rPr>
        <w:rFonts w:hint="default" w:ascii="Arial" w:hAnsi="Arial" w:cs="Arial"/>
      </w:rPr>
    </w:lvl>
    <w:lvl w:ilvl="7" w:tentative="0">
      <w:start w:val="1"/>
      <w:numFmt w:val="bullet"/>
      <w:lvlText w:val="•"/>
      <w:lvlJc w:val="left"/>
      <w:pPr>
        <w:tabs>
          <w:tab w:val="left" w:pos="5760"/>
        </w:tabs>
        <w:ind w:left="5760" w:hanging="360"/>
      </w:pPr>
      <w:rPr>
        <w:rFonts w:hint="default" w:ascii="Arial" w:hAnsi="Arial" w:cs="Arial"/>
      </w:rPr>
    </w:lvl>
    <w:lvl w:ilvl="8" w:tentative="0">
      <w:start w:val="1"/>
      <w:numFmt w:val="bullet"/>
      <w:lvlText w:val="•"/>
      <w:lvlJc w:val="left"/>
      <w:pPr>
        <w:tabs>
          <w:tab w:val="left" w:pos="6480"/>
        </w:tabs>
        <w:ind w:left="6480" w:hanging="360"/>
      </w:pPr>
      <w:rPr>
        <w:rFonts w:hint="default" w:ascii="Arial" w:hAnsi="Arial" w:cs="Arial"/>
      </w:rPr>
    </w:lvl>
  </w:abstractNum>
  <w:abstractNum w:abstractNumId="1">
    <w:nsid w:val="032D0B2D"/>
    <w:multiLevelType w:val="multilevel"/>
    <w:tmpl w:val="032D0B2D"/>
    <w:lvl w:ilvl="0" w:tentative="0">
      <w:start w:val="1"/>
      <w:numFmt w:val="decimal"/>
      <w:lvlText w:val="%1."/>
      <w:lvlJc w:val="left"/>
      <w:pPr>
        <w:ind w:left="425" w:hanging="425"/>
      </w:pPr>
      <w:rPr>
        <w:rFonts w:hint="eastAsia"/>
      </w:r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2">
    <w:nsid w:val="0FF97BA8"/>
    <w:multiLevelType w:val="multilevel"/>
    <w:tmpl w:val="0FF97BA8"/>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
    <w:nsid w:val="13542301"/>
    <w:multiLevelType w:val="multilevel"/>
    <w:tmpl w:val="13542301"/>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4">
    <w:nsid w:val="19050C1B"/>
    <w:multiLevelType w:val="multilevel"/>
    <w:tmpl w:val="19050C1B"/>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5">
    <w:nsid w:val="1A973D21"/>
    <w:multiLevelType w:val="multilevel"/>
    <w:tmpl w:val="1A973D21"/>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Symbol" w:hAnsi="Symbol"/>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6">
    <w:nsid w:val="1F250011"/>
    <w:multiLevelType w:val="multilevel"/>
    <w:tmpl w:val="1F250011"/>
    <w:lvl w:ilvl="0" w:tentative="0">
      <w:start w:val="1"/>
      <w:numFmt w:val="decimal"/>
      <w:lvlText w:val="[%1]"/>
      <w:lvlJc w:val="left"/>
      <w:pPr>
        <w:tabs>
          <w:tab w:val="left" w:pos="420"/>
        </w:tabs>
        <w:ind w:left="420" w:hanging="420"/>
      </w:pPr>
      <w:rPr>
        <w:rFonts w:hint="default"/>
      </w:rPr>
    </w:lvl>
    <w:lvl w:ilvl="1" w:tentative="0">
      <w:start w:val="1"/>
      <w:numFmt w:val="aiueoFullWidth"/>
      <w:lvlText w:val="(%2)"/>
      <w:lvlJc w:val="left"/>
      <w:pPr>
        <w:tabs>
          <w:tab w:val="left" w:pos="840"/>
        </w:tabs>
        <w:ind w:left="840" w:hanging="420"/>
      </w:pPr>
    </w:lvl>
    <w:lvl w:ilvl="2" w:tentative="0">
      <w:start w:val="1"/>
      <w:numFmt w:val="decimalEnclosedCircle"/>
      <w:lvlText w:val="%3"/>
      <w:lvlJc w:val="lef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aiueoFullWidth"/>
      <w:lvlText w:val="(%5)"/>
      <w:lvlJc w:val="left"/>
      <w:pPr>
        <w:tabs>
          <w:tab w:val="left" w:pos="2100"/>
        </w:tabs>
        <w:ind w:left="2100" w:hanging="420"/>
      </w:pPr>
    </w:lvl>
    <w:lvl w:ilvl="5" w:tentative="0">
      <w:start w:val="1"/>
      <w:numFmt w:val="decimalEnclosedCircle"/>
      <w:lvlText w:val="%6"/>
      <w:lvlJc w:val="lef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aiueoFullWidth"/>
      <w:lvlText w:val="(%8)"/>
      <w:lvlJc w:val="left"/>
      <w:pPr>
        <w:tabs>
          <w:tab w:val="left" w:pos="3360"/>
        </w:tabs>
        <w:ind w:left="3360" w:hanging="420"/>
      </w:pPr>
    </w:lvl>
    <w:lvl w:ilvl="8" w:tentative="0">
      <w:start w:val="1"/>
      <w:numFmt w:val="decimalEnclosedCircle"/>
      <w:lvlText w:val="%9"/>
      <w:lvlJc w:val="left"/>
      <w:pPr>
        <w:tabs>
          <w:tab w:val="left" w:pos="3780"/>
        </w:tabs>
        <w:ind w:left="3780" w:hanging="420"/>
      </w:pPr>
    </w:lvl>
  </w:abstractNum>
  <w:abstractNum w:abstractNumId="7">
    <w:nsid w:val="244068F9"/>
    <w:multiLevelType w:val="multilevel"/>
    <w:tmpl w:val="244068F9"/>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8">
    <w:nsid w:val="27935C54"/>
    <w:multiLevelType w:val="multilevel"/>
    <w:tmpl w:val="27935C54"/>
    <w:lvl w:ilvl="0" w:tentative="0">
      <w:start w:val="1"/>
      <w:numFmt w:val="bullet"/>
      <w:lvlText w:val=""/>
      <w:lvlJc w:val="left"/>
      <w:pPr>
        <w:ind w:left="630" w:hanging="420"/>
      </w:pPr>
      <w:rPr>
        <w:rFonts w:hint="default" w:ascii="Wingdings" w:hAnsi="Wingdings"/>
      </w:rPr>
    </w:lvl>
    <w:lvl w:ilvl="1" w:tentative="0">
      <w:start w:val="1"/>
      <w:numFmt w:val="bullet"/>
      <w:lvlText w:val=""/>
      <w:lvlJc w:val="left"/>
      <w:pPr>
        <w:ind w:left="1050" w:hanging="420"/>
      </w:pPr>
      <w:rPr>
        <w:rFonts w:hint="default" w:ascii="Wingdings" w:hAnsi="Wingdings"/>
      </w:rPr>
    </w:lvl>
    <w:lvl w:ilvl="2" w:tentative="0">
      <w:start w:val="1"/>
      <w:numFmt w:val="bullet"/>
      <w:lvlText w:val=""/>
      <w:lvlJc w:val="left"/>
      <w:pPr>
        <w:ind w:left="1470" w:hanging="420"/>
      </w:pPr>
      <w:rPr>
        <w:rFonts w:hint="default" w:ascii="Wingdings" w:hAnsi="Wingdings"/>
      </w:rPr>
    </w:lvl>
    <w:lvl w:ilvl="3" w:tentative="0">
      <w:start w:val="1"/>
      <w:numFmt w:val="bullet"/>
      <w:lvlText w:val=""/>
      <w:lvlJc w:val="left"/>
      <w:pPr>
        <w:ind w:left="1890" w:hanging="420"/>
      </w:pPr>
      <w:rPr>
        <w:rFonts w:hint="default" w:ascii="Wingdings" w:hAnsi="Wingdings"/>
      </w:rPr>
    </w:lvl>
    <w:lvl w:ilvl="4" w:tentative="0">
      <w:start w:val="1"/>
      <w:numFmt w:val="bullet"/>
      <w:lvlText w:val=""/>
      <w:lvlJc w:val="left"/>
      <w:pPr>
        <w:ind w:left="2310" w:hanging="420"/>
      </w:pPr>
      <w:rPr>
        <w:rFonts w:hint="default" w:ascii="Wingdings" w:hAnsi="Wingdings"/>
      </w:rPr>
    </w:lvl>
    <w:lvl w:ilvl="5" w:tentative="0">
      <w:start w:val="1"/>
      <w:numFmt w:val="bullet"/>
      <w:lvlText w:val=""/>
      <w:lvlJc w:val="left"/>
      <w:pPr>
        <w:ind w:left="2730" w:hanging="420"/>
      </w:pPr>
      <w:rPr>
        <w:rFonts w:hint="default" w:ascii="Wingdings" w:hAnsi="Wingdings"/>
      </w:rPr>
    </w:lvl>
    <w:lvl w:ilvl="6" w:tentative="0">
      <w:start w:val="1"/>
      <w:numFmt w:val="bullet"/>
      <w:lvlText w:val=""/>
      <w:lvlJc w:val="left"/>
      <w:pPr>
        <w:ind w:left="3150" w:hanging="420"/>
      </w:pPr>
      <w:rPr>
        <w:rFonts w:hint="default" w:ascii="Wingdings" w:hAnsi="Wingdings"/>
      </w:rPr>
    </w:lvl>
    <w:lvl w:ilvl="7" w:tentative="0">
      <w:start w:val="1"/>
      <w:numFmt w:val="bullet"/>
      <w:lvlText w:val=""/>
      <w:lvlJc w:val="left"/>
      <w:pPr>
        <w:ind w:left="3570" w:hanging="420"/>
      </w:pPr>
      <w:rPr>
        <w:rFonts w:hint="default" w:ascii="Wingdings" w:hAnsi="Wingdings"/>
      </w:rPr>
    </w:lvl>
    <w:lvl w:ilvl="8" w:tentative="0">
      <w:start w:val="1"/>
      <w:numFmt w:val="bullet"/>
      <w:lvlText w:val=""/>
      <w:lvlJc w:val="left"/>
      <w:pPr>
        <w:ind w:left="3990" w:hanging="420"/>
      </w:pPr>
      <w:rPr>
        <w:rFonts w:hint="default" w:ascii="Wingdings" w:hAnsi="Wingdings"/>
      </w:rPr>
    </w:lvl>
  </w:abstractNum>
  <w:abstractNum w:abstractNumId="9">
    <w:nsid w:val="28DC3378"/>
    <w:multiLevelType w:val="multilevel"/>
    <w:tmpl w:val="28DC3378"/>
    <w:lvl w:ilvl="0" w:tentative="0">
      <w:start w:val="1"/>
      <w:numFmt w:val="decimal"/>
      <w:pStyle w:val="34"/>
      <w:lvlText w:val="Proposal %1:"/>
      <w:lvlJc w:val="left"/>
      <w:pPr>
        <w:ind w:left="1130" w:hanging="420"/>
      </w:pPr>
      <w:rPr>
        <w:rFonts w:hint="default" w:ascii="Times New Roman" w:hAnsi="Times New Roman" w:cs="Times New Roman"/>
        <w:b/>
        <w:bCs w:val="0"/>
        <w:i/>
        <w:iCs w:val="0"/>
        <w:caps w:val="0"/>
        <w:smallCaps w:val="0"/>
        <w:strike w:val="0"/>
        <w:dstrike w:val="0"/>
        <w:outline w:val="0"/>
        <w:shadow w:val="0"/>
        <w:emboss w:val="0"/>
        <w:imprint w:val="0"/>
        <w:vanish w:val="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prst="orthographicFront">
          <w14:lightRig w14:rig="threePt" w14:dir="t">
            <w14:rot w14:lat="0" w14:lon="0" w14:rev="0"/>
          </w14:lightRig>
        </w14:scene3d>
        <w14:ligatures w14:val="none"/>
        <w14:numForm w14:val="default"/>
        <w14:numSpacing w14:val="default"/>
        <w14:cntxtalts w14:val="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bullet"/>
      <w:lvlText w:val=""/>
      <w:lvlJc w:val="left"/>
      <w:pPr>
        <w:ind w:left="1680" w:hanging="420"/>
      </w:pPr>
      <w:rPr>
        <w:rFonts w:hint="default" w:ascii="Symbol" w:hAnsi="Symbol"/>
      </w:r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
    <w:nsid w:val="29863C15"/>
    <w:multiLevelType w:val="multilevel"/>
    <w:tmpl w:val="29863C15"/>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1">
    <w:nsid w:val="2E3A1262"/>
    <w:multiLevelType w:val="multilevel"/>
    <w:tmpl w:val="2E3A1262"/>
    <w:lvl w:ilvl="0" w:tentative="0">
      <w:start w:val="150"/>
      <w:numFmt w:val="bullet"/>
      <w:lvlText w:val="-"/>
      <w:lvlJc w:val="left"/>
      <w:pPr>
        <w:ind w:left="720" w:hanging="360"/>
      </w:pPr>
      <w:rPr>
        <w:rFonts w:hint="default" w:ascii="Times" w:hAnsi="Times" w:eastAsia="Batang" w:cs="Time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300B4356"/>
    <w:multiLevelType w:val="multilevel"/>
    <w:tmpl w:val="300B4356"/>
    <w:lvl w:ilvl="0" w:tentative="0">
      <w:start w:val="1"/>
      <w:numFmt w:val="bullet"/>
      <w:lvlText w:val="o"/>
      <w:lvlJc w:val="left"/>
      <w:pPr>
        <w:ind w:left="840" w:hanging="420"/>
      </w:pPr>
      <w:rPr>
        <w:rFonts w:hint="default" w:ascii="Courier New" w:hAnsi="Courier New"/>
      </w:rPr>
    </w:lvl>
    <w:lvl w:ilvl="1" w:tentative="0">
      <w:start w:val="1"/>
      <w:numFmt w:val="bullet"/>
      <w:lvlText w:val="o"/>
      <w:lvlJc w:val="left"/>
      <w:pPr>
        <w:ind w:left="1260" w:hanging="420"/>
      </w:pPr>
      <w:rPr>
        <w:rFonts w:hint="default" w:ascii="Courier New" w:hAnsi="Courier New"/>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13">
    <w:nsid w:val="3EA17240"/>
    <w:multiLevelType w:val="multilevel"/>
    <w:tmpl w:val="3EA17240"/>
    <w:lvl w:ilvl="0" w:tentative="0">
      <w:start w:val="0"/>
      <w:numFmt w:val="bullet"/>
      <w:lvlText w:val="•"/>
      <w:lvlJc w:val="left"/>
      <w:rPr>
        <w:color w:val="3370FF"/>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14">
    <w:nsid w:val="5FE23C68"/>
    <w:multiLevelType w:val="multilevel"/>
    <w:tmpl w:val="5FE23C68"/>
    <w:lvl w:ilvl="0" w:tentative="0">
      <w:start w:val="1"/>
      <w:numFmt w:val="bullet"/>
      <w:lvlText w:val=""/>
      <w:lvlJc w:val="left"/>
      <w:pPr>
        <w:ind w:left="420" w:hanging="420"/>
      </w:pPr>
      <w:rPr>
        <w:rFonts w:hint="default" w:ascii="Symbol" w:hAnsi="Symbol" w:eastAsia="MS Mincho"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5">
    <w:nsid w:val="734202B5"/>
    <w:multiLevelType w:val="multilevel"/>
    <w:tmpl w:val="734202B5"/>
    <w:lvl w:ilvl="0" w:tentative="0">
      <w:start w:val="1"/>
      <w:numFmt w:val="bullet"/>
      <w:lvlText w:val="-"/>
      <w:lvlJc w:val="left"/>
      <w:pPr>
        <w:ind w:left="840" w:hanging="420"/>
      </w:pPr>
      <w:rPr>
        <w:rFonts w:hint="default" w:ascii="Courier New" w:hAnsi="Courier New"/>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num w:numId="1">
    <w:abstractNumId w:val="9"/>
  </w:num>
  <w:num w:numId="2">
    <w:abstractNumId w:val="1"/>
  </w:num>
  <w:num w:numId="3">
    <w:abstractNumId w:val="8"/>
  </w:num>
  <w:num w:numId="4">
    <w:abstractNumId w:val="7"/>
  </w:num>
  <w:num w:numId="5">
    <w:abstractNumId w:val="10"/>
  </w:num>
  <w:num w:numId="6">
    <w:abstractNumId w:val="14"/>
  </w:num>
  <w:num w:numId="7">
    <w:abstractNumId w:val="13"/>
  </w:num>
  <w:num w:numId="8">
    <w:abstractNumId w:val="4"/>
  </w:num>
  <w:num w:numId="9">
    <w:abstractNumId w:val="2"/>
  </w:num>
  <w:num w:numId="10">
    <w:abstractNumId w:val="15"/>
  </w:num>
  <w:num w:numId="11">
    <w:abstractNumId w:val="3"/>
  </w:num>
  <w:num w:numId="12">
    <w:abstractNumId w:val="6"/>
  </w:num>
  <w:num w:numId="13">
    <w:abstractNumId w:val="0"/>
  </w:num>
  <w:num w:numId="14">
    <w:abstractNumId w:val="5"/>
  </w:num>
  <w:num w:numId="15">
    <w:abstractNumId w:val="11"/>
  </w:num>
  <w:num w:numId="1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trackRevisions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TNiMmJjMGUyMDNhMGI0MjllZTc4OTE3ODRjOTBjMWQifQ=="/>
  </w:docVars>
  <w:rsids>
    <w:rsidRoot w:val="00D3149E"/>
    <w:rsid w:val="00000EC6"/>
    <w:rsid w:val="00005255"/>
    <w:rsid w:val="00007714"/>
    <w:rsid w:val="000102F1"/>
    <w:rsid w:val="00012B99"/>
    <w:rsid w:val="00013917"/>
    <w:rsid w:val="00017551"/>
    <w:rsid w:val="00017EC0"/>
    <w:rsid w:val="000209A4"/>
    <w:rsid w:val="00021255"/>
    <w:rsid w:val="000216F9"/>
    <w:rsid w:val="000244E4"/>
    <w:rsid w:val="000247CC"/>
    <w:rsid w:val="00032BD5"/>
    <w:rsid w:val="000350F7"/>
    <w:rsid w:val="00041225"/>
    <w:rsid w:val="000423FF"/>
    <w:rsid w:val="000471B3"/>
    <w:rsid w:val="00047FB8"/>
    <w:rsid w:val="000508F8"/>
    <w:rsid w:val="00050CAF"/>
    <w:rsid w:val="00050E68"/>
    <w:rsid w:val="00051368"/>
    <w:rsid w:val="000525A5"/>
    <w:rsid w:val="000529D2"/>
    <w:rsid w:val="000540C6"/>
    <w:rsid w:val="00054AFB"/>
    <w:rsid w:val="00056551"/>
    <w:rsid w:val="000574D9"/>
    <w:rsid w:val="00057DA9"/>
    <w:rsid w:val="000614CD"/>
    <w:rsid w:val="00061FC1"/>
    <w:rsid w:val="00062A89"/>
    <w:rsid w:val="00062C80"/>
    <w:rsid w:val="00063390"/>
    <w:rsid w:val="0006357E"/>
    <w:rsid w:val="000652F1"/>
    <w:rsid w:val="00070041"/>
    <w:rsid w:val="0007107C"/>
    <w:rsid w:val="00071FC5"/>
    <w:rsid w:val="00073C96"/>
    <w:rsid w:val="00074DAD"/>
    <w:rsid w:val="00074DFB"/>
    <w:rsid w:val="00075090"/>
    <w:rsid w:val="000771DC"/>
    <w:rsid w:val="00077C99"/>
    <w:rsid w:val="000803A9"/>
    <w:rsid w:val="00081049"/>
    <w:rsid w:val="0008452E"/>
    <w:rsid w:val="000849AA"/>
    <w:rsid w:val="000874E6"/>
    <w:rsid w:val="00090094"/>
    <w:rsid w:val="000902C5"/>
    <w:rsid w:val="00091D3D"/>
    <w:rsid w:val="0009358E"/>
    <w:rsid w:val="00093A23"/>
    <w:rsid w:val="00093ADD"/>
    <w:rsid w:val="00097AB5"/>
    <w:rsid w:val="000A045E"/>
    <w:rsid w:val="000A5F76"/>
    <w:rsid w:val="000A78EE"/>
    <w:rsid w:val="000B0A5D"/>
    <w:rsid w:val="000B28B3"/>
    <w:rsid w:val="000B2EB5"/>
    <w:rsid w:val="000C1546"/>
    <w:rsid w:val="000C6BB9"/>
    <w:rsid w:val="000C6F45"/>
    <w:rsid w:val="000D1521"/>
    <w:rsid w:val="000D29E6"/>
    <w:rsid w:val="000D5C60"/>
    <w:rsid w:val="000D63B4"/>
    <w:rsid w:val="000D7B22"/>
    <w:rsid w:val="000E15E8"/>
    <w:rsid w:val="000E1FEB"/>
    <w:rsid w:val="000E28E8"/>
    <w:rsid w:val="000E2E86"/>
    <w:rsid w:val="000E437F"/>
    <w:rsid w:val="000E5687"/>
    <w:rsid w:val="000E62A2"/>
    <w:rsid w:val="000E6374"/>
    <w:rsid w:val="000E6DB0"/>
    <w:rsid w:val="000E7D96"/>
    <w:rsid w:val="000F2680"/>
    <w:rsid w:val="000F282A"/>
    <w:rsid w:val="000F307F"/>
    <w:rsid w:val="000F3436"/>
    <w:rsid w:val="000F3CE2"/>
    <w:rsid w:val="000F6F0C"/>
    <w:rsid w:val="000F6F8D"/>
    <w:rsid w:val="000F7C95"/>
    <w:rsid w:val="00100505"/>
    <w:rsid w:val="00100ECC"/>
    <w:rsid w:val="00102C7C"/>
    <w:rsid w:val="00103682"/>
    <w:rsid w:val="001047F7"/>
    <w:rsid w:val="0010533F"/>
    <w:rsid w:val="0010777F"/>
    <w:rsid w:val="00111522"/>
    <w:rsid w:val="00116694"/>
    <w:rsid w:val="00116919"/>
    <w:rsid w:val="00116C38"/>
    <w:rsid w:val="00117C62"/>
    <w:rsid w:val="00120C75"/>
    <w:rsid w:val="0012137B"/>
    <w:rsid w:val="00121C92"/>
    <w:rsid w:val="00122F91"/>
    <w:rsid w:val="00123001"/>
    <w:rsid w:val="001232F0"/>
    <w:rsid w:val="00125692"/>
    <w:rsid w:val="0012620C"/>
    <w:rsid w:val="00126DEB"/>
    <w:rsid w:val="00126E37"/>
    <w:rsid w:val="0012749E"/>
    <w:rsid w:val="00127A6C"/>
    <w:rsid w:val="0013029D"/>
    <w:rsid w:val="00131AE9"/>
    <w:rsid w:val="001324D4"/>
    <w:rsid w:val="00132770"/>
    <w:rsid w:val="001342D7"/>
    <w:rsid w:val="00135AF6"/>
    <w:rsid w:val="0013727E"/>
    <w:rsid w:val="0013773B"/>
    <w:rsid w:val="00142167"/>
    <w:rsid w:val="00142923"/>
    <w:rsid w:val="00143D94"/>
    <w:rsid w:val="00144D58"/>
    <w:rsid w:val="00146142"/>
    <w:rsid w:val="00146CEE"/>
    <w:rsid w:val="0014743B"/>
    <w:rsid w:val="00150D53"/>
    <w:rsid w:val="00153D89"/>
    <w:rsid w:val="00154924"/>
    <w:rsid w:val="00154DC8"/>
    <w:rsid w:val="00156084"/>
    <w:rsid w:val="00156B2F"/>
    <w:rsid w:val="00160737"/>
    <w:rsid w:val="0016133A"/>
    <w:rsid w:val="00161A58"/>
    <w:rsid w:val="00163D03"/>
    <w:rsid w:val="001650B5"/>
    <w:rsid w:val="0016653D"/>
    <w:rsid w:val="00166C34"/>
    <w:rsid w:val="00167C16"/>
    <w:rsid w:val="00170140"/>
    <w:rsid w:val="00171695"/>
    <w:rsid w:val="001725D6"/>
    <w:rsid w:val="00172D9F"/>
    <w:rsid w:val="001739FA"/>
    <w:rsid w:val="001745E6"/>
    <w:rsid w:val="00174ABC"/>
    <w:rsid w:val="001751A9"/>
    <w:rsid w:val="00177859"/>
    <w:rsid w:val="0017793E"/>
    <w:rsid w:val="001841E3"/>
    <w:rsid w:val="00184D93"/>
    <w:rsid w:val="00186754"/>
    <w:rsid w:val="00191FD2"/>
    <w:rsid w:val="001948C1"/>
    <w:rsid w:val="001A3A8F"/>
    <w:rsid w:val="001A461C"/>
    <w:rsid w:val="001A48E9"/>
    <w:rsid w:val="001A5C85"/>
    <w:rsid w:val="001A7207"/>
    <w:rsid w:val="001A72BA"/>
    <w:rsid w:val="001B25BF"/>
    <w:rsid w:val="001B6E01"/>
    <w:rsid w:val="001C1D4C"/>
    <w:rsid w:val="001C34B8"/>
    <w:rsid w:val="001C4949"/>
    <w:rsid w:val="001C4B59"/>
    <w:rsid w:val="001C61C5"/>
    <w:rsid w:val="001C6FCC"/>
    <w:rsid w:val="001D01E9"/>
    <w:rsid w:val="001D3F2A"/>
    <w:rsid w:val="001D5677"/>
    <w:rsid w:val="001D74DF"/>
    <w:rsid w:val="001E047B"/>
    <w:rsid w:val="001E1271"/>
    <w:rsid w:val="001E480B"/>
    <w:rsid w:val="001E6FC8"/>
    <w:rsid w:val="001F5A1E"/>
    <w:rsid w:val="001F715E"/>
    <w:rsid w:val="001F7616"/>
    <w:rsid w:val="00200D07"/>
    <w:rsid w:val="0020106D"/>
    <w:rsid w:val="0020193A"/>
    <w:rsid w:val="00201E1B"/>
    <w:rsid w:val="00202C06"/>
    <w:rsid w:val="00204CCA"/>
    <w:rsid w:val="00206F6E"/>
    <w:rsid w:val="0020780C"/>
    <w:rsid w:val="00207A46"/>
    <w:rsid w:val="00211DF8"/>
    <w:rsid w:val="00214557"/>
    <w:rsid w:val="00214C80"/>
    <w:rsid w:val="00214FAC"/>
    <w:rsid w:val="00215E8B"/>
    <w:rsid w:val="00222472"/>
    <w:rsid w:val="002232E7"/>
    <w:rsid w:val="002263E6"/>
    <w:rsid w:val="002309DA"/>
    <w:rsid w:val="0023257C"/>
    <w:rsid w:val="00232AB0"/>
    <w:rsid w:val="00232E60"/>
    <w:rsid w:val="00233317"/>
    <w:rsid w:val="00235844"/>
    <w:rsid w:val="00236927"/>
    <w:rsid w:val="0024088D"/>
    <w:rsid w:val="0024095A"/>
    <w:rsid w:val="002420A9"/>
    <w:rsid w:val="00242CBA"/>
    <w:rsid w:val="00242EE3"/>
    <w:rsid w:val="00243D27"/>
    <w:rsid w:val="002444BD"/>
    <w:rsid w:val="00245C66"/>
    <w:rsid w:val="002471EE"/>
    <w:rsid w:val="00247FC3"/>
    <w:rsid w:val="00253467"/>
    <w:rsid w:val="002536A6"/>
    <w:rsid w:val="00256DD3"/>
    <w:rsid w:val="00261379"/>
    <w:rsid w:val="002638CB"/>
    <w:rsid w:val="0026625D"/>
    <w:rsid w:val="0027078F"/>
    <w:rsid w:val="002715E8"/>
    <w:rsid w:val="00271C6D"/>
    <w:rsid w:val="002725F0"/>
    <w:rsid w:val="00272C2A"/>
    <w:rsid w:val="00273C55"/>
    <w:rsid w:val="00277036"/>
    <w:rsid w:val="002800DE"/>
    <w:rsid w:val="0028195B"/>
    <w:rsid w:val="00282224"/>
    <w:rsid w:val="00283A3E"/>
    <w:rsid w:val="0028514D"/>
    <w:rsid w:val="0028634E"/>
    <w:rsid w:val="002906BE"/>
    <w:rsid w:val="00290845"/>
    <w:rsid w:val="00290D73"/>
    <w:rsid w:val="00291B4B"/>
    <w:rsid w:val="00292F9F"/>
    <w:rsid w:val="00296273"/>
    <w:rsid w:val="002963C7"/>
    <w:rsid w:val="00296899"/>
    <w:rsid w:val="00296EA1"/>
    <w:rsid w:val="0029776B"/>
    <w:rsid w:val="002A74C9"/>
    <w:rsid w:val="002B0067"/>
    <w:rsid w:val="002B181F"/>
    <w:rsid w:val="002B1939"/>
    <w:rsid w:val="002B339D"/>
    <w:rsid w:val="002B44B5"/>
    <w:rsid w:val="002B7D8C"/>
    <w:rsid w:val="002C2EFD"/>
    <w:rsid w:val="002C40DF"/>
    <w:rsid w:val="002C5717"/>
    <w:rsid w:val="002C7C65"/>
    <w:rsid w:val="002D03B0"/>
    <w:rsid w:val="002D075E"/>
    <w:rsid w:val="002D1886"/>
    <w:rsid w:val="002D1B69"/>
    <w:rsid w:val="002D2F9F"/>
    <w:rsid w:val="002D38D8"/>
    <w:rsid w:val="002D4E41"/>
    <w:rsid w:val="002D7649"/>
    <w:rsid w:val="002E1C9E"/>
    <w:rsid w:val="002E1DB6"/>
    <w:rsid w:val="002E240D"/>
    <w:rsid w:val="002E3DFC"/>
    <w:rsid w:val="002E456E"/>
    <w:rsid w:val="002E48EC"/>
    <w:rsid w:val="002E6CE2"/>
    <w:rsid w:val="002F28EB"/>
    <w:rsid w:val="002F4166"/>
    <w:rsid w:val="00300204"/>
    <w:rsid w:val="003012FC"/>
    <w:rsid w:val="00302EE9"/>
    <w:rsid w:val="003035A5"/>
    <w:rsid w:val="00303AEF"/>
    <w:rsid w:val="003158D9"/>
    <w:rsid w:val="00323E63"/>
    <w:rsid w:val="00331D5D"/>
    <w:rsid w:val="003332C0"/>
    <w:rsid w:val="00333C8B"/>
    <w:rsid w:val="00333D60"/>
    <w:rsid w:val="003348BB"/>
    <w:rsid w:val="003350FA"/>
    <w:rsid w:val="0033753D"/>
    <w:rsid w:val="00340C30"/>
    <w:rsid w:val="003426E7"/>
    <w:rsid w:val="0034275B"/>
    <w:rsid w:val="00344546"/>
    <w:rsid w:val="00345DBD"/>
    <w:rsid w:val="00345F18"/>
    <w:rsid w:val="00347BF1"/>
    <w:rsid w:val="003516D2"/>
    <w:rsid w:val="00352892"/>
    <w:rsid w:val="00354B3E"/>
    <w:rsid w:val="0035600F"/>
    <w:rsid w:val="00357F3B"/>
    <w:rsid w:val="003606CE"/>
    <w:rsid w:val="0036145D"/>
    <w:rsid w:val="0036399A"/>
    <w:rsid w:val="00363D8E"/>
    <w:rsid w:val="00364C9C"/>
    <w:rsid w:val="003665E4"/>
    <w:rsid w:val="00366EDA"/>
    <w:rsid w:val="00371CE3"/>
    <w:rsid w:val="00373DF7"/>
    <w:rsid w:val="00374628"/>
    <w:rsid w:val="003755A3"/>
    <w:rsid w:val="00375D67"/>
    <w:rsid w:val="00381E60"/>
    <w:rsid w:val="00383D20"/>
    <w:rsid w:val="00384433"/>
    <w:rsid w:val="00384C8D"/>
    <w:rsid w:val="0038633A"/>
    <w:rsid w:val="003911F5"/>
    <w:rsid w:val="00397043"/>
    <w:rsid w:val="00397CF4"/>
    <w:rsid w:val="003A0EBA"/>
    <w:rsid w:val="003A23E7"/>
    <w:rsid w:val="003A2987"/>
    <w:rsid w:val="003A2D46"/>
    <w:rsid w:val="003A75E2"/>
    <w:rsid w:val="003A7907"/>
    <w:rsid w:val="003B0406"/>
    <w:rsid w:val="003B3ECE"/>
    <w:rsid w:val="003B45C7"/>
    <w:rsid w:val="003B4955"/>
    <w:rsid w:val="003B755D"/>
    <w:rsid w:val="003B75A7"/>
    <w:rsid w:val="003C07F1"/>
    <w:rsid w:val="003C78BA"/>
    <w:rsid w:val="003D06BE"/>
    <w:rsid w:val="003D26DB"/>
    <w:rsid w:val="003D3FD7"/>
    <w:rsid w:val="003D784D"/>
    <w:rsid w:val="003E129A"/>
    <w:rsid w:val="003F1585"/>
    <w:rsid w:val="003F2683"/>
    <w:rsid w:val="003F2EC6"/>
    <w:rsid w:val="003F39D1"/>
    <w:rsid w:val="00400573"/>
    <w:rsid w:val="00400DAE"/>
    <w:rsid w:val="00401FAD"/>
    <w:rsid w:val="004037E0"/>
    <w:rsid w:val="004038CE"/>
    <w:rsid w:val="00405664"/>
    <w:rsid w:val="00406B47"/>
    <w:rsid w:val="00410B05"/>
    <w:rsid w:val="00413463"/>
    <w:rsid w:val="0041422A"/>
    <w:rsid w:val="00417D89"/>
    <w:rsid w:val="00420650"/>
    <w:rsid w:val="004209BA"/>
    <w:rsid w:val="00421035"/>
    <w:rsid w:val="00421D7E"/>
    <w:rsid w:val="00423A08"/>
    <w:rsid w:val="00424598"/>
    <w:rsid w:val="0042462F"/>
    <w:rsid w:val="00425F18"/>
    <w:rsid w:val="00427CCF"/>
    <w:rsid w:val="00427FF4"/>
    <w:rsid w:val="004301B3"/>
    <w:rsid w:val="00431173"/>
    <w:rsid w:val="00432972"/>
    <w:rsid w:val="00443393"/>
    <w:rsid w:val="004445C1"/>
    <w:rsid w:val="00444BB6"/>
    <w:rsid w:val="00445E39"/>
    <w:rsid w:val="00450630"/>
    <w:rsid w:val="0045392B"/>
    <w:rsid w:val="00454339"/>
    <w:rsid w:val="00454A50"/>
    <w:rsid w:val="004563B1"/>
    <w:rsid w:val="00456D83"/>
    <w:rsid w:val="0046131F"/>
    <w:rsid w:val="00461669"/>
    <w:rsid w:val="00461A21"/>
    <w:rsid w:val="00463DFE"/>
    <w:rsid w:val="00464D9D"/>
    <w:rsid w:val="00466497"/>
    <w:rsid w:val="004665C4"/>
    <w:rsid w:val="00467F94"/>
    <w:rsid w:val="00470C8D"/>
    <w:rsid w:val="00473AF0"/>
    <w:rsid w:val="00473C69"/>
    <w:rsid w:val="00474912"/>
    <w:rsid w:val="00474D49"/>
    <w:rsid w:val="004758DB"/>
    <w:rsid w:val="004833EC"/>
    <w:rsid w:val="004845FC"/>
    <w:rsid w:val="004851BA"/>
    <w:rsid w:val="00486864"/>
    <w:rsid w:val="00487C0C"/>
    <w:rsid w:val="00490951"/>
    <w:rsid w:val="00495F05"/>
    <w:rsid w:val="004A015F"/>
    <w:rsid w:val="004A1523"/>
    <w:rsid w:val="004A16B0"/>
    <w:rsid w:val="004A43B6"/>
    <w:rsid w:val="004A4928"/>
    <w:rsid w:val="004A59A2"/>
    <w:rsid w:val="004B0FAC"/>
    <w:rsid w:val="004B2D4A"/>
    <w:rsid w:val="004B4FF1"/>
    <w:rsid w:val="004B737C"/>
    <w:rsid w:val="004B7D52"/>
    <w:rsid w:val="004C12DD"/>
    <w:rsid w:val="004C313F"/>
    <w:rsid w:val="004C3B1C"/>
    <w:rsid w:val="004C56B2"/>
    <w:rsid w:val="004D25C1"/>
    <w:rsid w:val="004D6C0D"/>
    <w:rsid w:val="004D70A8"/>
    <w:rsid w:val="004D775A"/>
    <w:rsid w:val="004E10E5"/>
    <w:rsid w:val="004E4FB1"/>
    <w:rsid w:val="004E5D55"/>
    <w:rsid w:val="004E637A"/>
    <w:rsid w:val="004E6806"/>
    <w:rsid w:val="004F026B"/>
    <w:rsid w:val="004F0FCC"/>
    <w:rsid w:val="004F1E88"/>
    <w:rsid w:val="004F45DE"/>
    <w:rsid w:val="004F757B"/>
    <w:rsid w:val="004F7D5F"/>
    <w:rsid w:val="00501E93"/>
    <w:rsid w:val="00503F09"/>
    <w:rsid w:val="00504A0F"/>
    <w:rsid w:val="0050769A"/>
    <w:rsid w:val="0050795B"/>
    <w:rsid w:val="00511507"/>
    <w:rsid w:val="00514166"/>
    <w:rsid w:val="00515F12"/>
    <w:rsid w:val="005206C0"/>
    <w:rsid w:val="00521055"/>
    <w:rsid w:val="00523C91"/>
    <w:rsid w:val="005306BC"/>
    <w:rsid w:val="005320F2"/>
    <w:rsid w:val="00536231"/>
    <w:rsid w:val="0053751A"/>
    <w:rsid w:val="00540D96"/>
    <w:rsid w:val="005450D1"/>
    <w:rsid w:val="00551F2C"/>
    <w:rsid w:val="00552E7F"/>
    <w:rsid w:val="00553F68"/>
    <w:rsid w:val="005564E4"/>
    <w:rsid w:val="0055789D"/>
    <w:rsid w:val="00560516"/>
    <w:rsid w:val="00562F6E"/>
    <w:rsid w:val="00563359"/>
    <w:rsid w:val="00563551"/>
    <w:rsid w:val="005661F0"/>
    <w:rsid w:val="0056741E"/>
    <w:rsid w:val="005706BD"/>
    <w:rsid w:val="0057126E"/>
    <w:rsid w:val="0057289A"/>
    <w:rsid w:val="00574049"/>
    <w:rsid w:val="0057414D"/>
    <w:rsid w:val="00574256"/>
    <w:rsid w:val="00576E0B"/>
    <w:rsid w:val="005812C1"/>
    <w:rsid w:val="00582039"/>
    <w:rsid w:val="00583F5C"/>
    <w:rsid w:val="00585854"/>
    <w:rsid w:val="005872BA"/>
    <w:rsid w:val="00596325"/>
    <w:rsid w:val="005A0533"/>
    <w:rsid w:val="005A2832"/>
    <w:rsid w:val="005A2CAD"/>
    <w:rsid w:val="005A380E"/>
    <w:rsid w:val="005A5161"/>
    <w:rsid w:val="005A6C95"/>
    <w:rsid w:val="005B2C24"/>
    <w:rsid w:val="005B56E1"/>
    <w:rsid w:val="005B7E6E"/>
    <w:rsid w:val="005C02AD"/>
    <w:rsid w:val="005C1419"/>
    <w:rsid w:val="005C2019"/>
    <w:rsid w:val="005C40B6"/>
    <w:rsid w:val="005C7FF9"/>
    <w:rsid w:val="005D09E7"/>
    <w:rsid w:val="005D3F7D"/>
    <w:rsid w:val="005D48C3"/>
    <w:rsid w:val="005D4FF6"/>
    <w:rsid w:val="005D5C71"/>
    <w:rsid w:val="005D70D2"/>
    <w:rsid w:val="005D7ADC"/>
    <w:rsid w:val="005E23F2"/>
    <w:rsid w:val="005E273E"/>
    <w:rsid w:val="005E2AF5"/>
    <w:rsid w:val="005E2E96"/>
    <w:rsid w:val="005E3D5B"/>
    <w:rsid w:val="005E4F20"/>
    <w:rsid w:val="005E59D0"/>
    <w:rsid w:val="005E6D21"/>
    <w:rsid w:val="005E6F95"/>
    <w:rsid w:val="005F37D0"/>
    <w:rsid w:val="005F562C"/>
    <w:rsid w:val="006002F3"/>
    <w:rsid w:val="006036C5"/>
    <w:rsid w:val="00603CA6"/>
    <w:rsid w:val="006040CB"/>
    <w:rsid w:val="00604FF8"/>
    <w:rsid w:val="00607A5F"/>
    <w:rsid w:val="0061005C"/>
    <w:rsid w:val="006115D6"/>
    <w:rsid w:val="00611BD9"/>
    <w:rsid w:val="00612AE0"/>
    <w:rsid w:val="00615BA6"/>
    <w:rsid w:val="00620171"/>
    <w:rsid w:val="00620374"/>
    <w:rsid w:val="00622414"/>
    <w:rsid w:val="0062363A"/>
    <w:rsid w:val="00623F63"/>
    <w:rsid w:val="00626108"/>
    <w:rsid w:val="00626E34"/>
    <w:rsid w:val="00631255"/>
    <w:rsid w:val="00631954"/>
    <w:rsid w:val="0063225D"/>
    <w:rsid w:val="00632EDD"/>
    <w:rsid w:val="006347A3"/>
    <w:rsid w:val="006347B8"/>
    <w:rsid w:val="00634B03"/>
    <w:rsid w:val="00635F8E"/>
    <w:rsid w:val="00641FC4"/>
    <w:rsid w:val="00642D4F"/>
    <w:rsid w:val="00643C5E"/>
    <w:rsid w:val="00645477"/>
    <w:rsid w:val="006457DB"/>
    <w:rsid w:val="00647671"/>
    <w:rsid w:val="00650359"/>
    <w:rsid w:val="00650CBD"/>
    <w:rsid w:val="00653006"/>
    <w:rsid w:val="00653B15"/>
    <w:rsid w:val="00664DE4"/>
    <w:rsid w:val="00665984"/>
    <w:rsid w:val="0066651B"/>
    <w:rsid w:val="00670B55"/>
    <w:rsid w:val="00670FBC"/>
    <w:rsid w:val="00671180"/>
    <w:rsid w:val="00671C66"/>
    <w:rsid w:val="006742A6"/>
    <w:rsid w:val="006813D2"/>
    <w:rsid w:val="00684D0D"/>
    <w:rsid w:val="00685090"/>
    <w:rsid w:val="00686EF1"/>
    <w:rsid w:val="00690F78"/>
    <w:rsid w:val="00691AD7"/>
    <w:rsid w:val="0069515E"/>
    <w:rsid w:val="006978C7"/>
    <w:rsid w:val="006A1433"/>
    <w:rsid w:val="006A3048"/>
    <w:rsid w:val="006A32A0"/>
    <w:rsid w:val="006A4CCC"/>
    <w:rsid w:val="006A4DF5"/>
    <w:rsid w:val="006A5B3E"/>
    <w:rsid w:val="006A67E8"/>
    <w:rsid w:val="006B104A"/>
    <w:rsid w:val="006B2A2A"/>
    <w:rsid w:val="006B48DA"/>
    <w:rsid w:val="006B4EE6"/>
    <w:rsid w:val="006C0100"/>
    <w:rsid w:val="006C25D4"/>
    <w:rsid w:val="006C2B5B"/>
    <w:rsid w:val="006C2BAF"/>
    <w:rsid w:val="006C2C80"/>
    <w:rsid w:val="006D0A9A"/>
    <w:rsid w:val="006D1C51"/>
    <w:rsid w:val="006D3334"/>
    <w:rsid w:val="006D3AB1"/>
    <w:rsid w:val="006D4AC3"/>
    <w:rsid w:val="006D5865"/>
    <w:rsid w:val="006D5CF2"/>
    <w:rsid w:val="006D6A35"/>
    <w:rsid w:val="006D6DD8"/>
    <w:rsid w:val="006D796C"/>
    <w:rsid w:val="006E007E"/>
    <w:rsid w:val="006E06C9"/>
    <w:rsid w:val="006E1DB4"/>
    <w:rsid w:val="006E1EE8"/>
    <w:rsid w:val="006E5D74"/>
    <w:rsid w:val="006E644A"/>
    <w:rsid w:val="006E734A"/>
    <w:rsid w:val="006F3EB8"/>
    <w:rsid w:val="006F573A"/>
    <w:rsid w:val="006F5B78"/>
    <w:rsid w:val="006F5C94"/>
    <w:rsid w:val="006F6167"/>
    <w:rsid w:val="006F69C1"/>
    <w:rsid w:val="006F6D65"/>
    <w:rsid w:val="007007B6"/>
    <w:rsid w:val="007023EB"/>
    <w:rsid w:val="0070309A"/>
    <w:rsid w:val="0070521B"/>
    <w:rsid w:val="00705345"/>
    <w:rsid w:val="00707F66"/>
    <w:rsid w:val="00707FE4"/>
    <w:rsid w:val="00713E19"/>
    <w:rsid w:val="007145B6"/>
    <w:rsid w:val="0071499B"/>
    <w:rsid w:val="00716A3D"/>
    <w:rsid w:val="0071761C"/>
    <w:rsid w:val="00717FF1"/>
    <w:rsid w:val="00721A69"/>
    <w:rsid w:val="00721CDB"/>
    <w:rsid w:val="00722751"/>
    <w:rsid w:val="0072413E"/>
    <w:rsid w:val="00725499"/>
    <w:rsid w:val="00725DF8"/>
    <w:rsid w:val="0072668D"/>
    <w:rsid w:val="00727C94"/>
    <w:rsid w:val="00732865"/>
    <w:rsid w:val="00732F4C"/>
    <w:rsid w:val="007336A8"/>
    <w:rsid w:val="00734E88"/>
    <w:rsid w:val="00740190"/>
    <w:rsid w:val="00741A6E"/>
    <w:rsid w:val="00742758"/>
    <w:rsid w:val="00744C3A"/>
    <w:rsid w:val="0074723F"/>
    <w:rsid w:val="00747A01"/>
    <w:rsid w:val="00754C53"/>
    <w:rsid w:val="007575CD"/>
    <w:rsid w:val="0075770B"/>
    <w:rsid w:val="00761537"/>
    <w:rsid w:val="00761685"/>
    <w:rsid w:val="0076394B"/>
    <w:rsid w:val="00763F85"/>
    <w:rsid w:val="00764BFF"/>
    <w:rsid w:val="00764EC7"/>
    <w:rsid w:val="007702AB"/>
    <w:rsid w:val="007711F6"/>
    <w:rsid w:val="007742A4"/>
    <w:rsid w:val="007821A5"/>
    <w:rsid w:val="0078434A"/>
    <w:rsid w:val="00784D69"/>
    <w:rsid w:val="00786D0A"/>
    <w:rsid w:val="0078784C"/>
    <w:rsid w:val="00787B0D"/>
    <w:rsid w:val="007900F2"/>
    <w:rsid w:val="00790A58"/>
    <w:rsid w:val="00791056"/>
    <w:rsid w:val="0079199C"/>
    <w:rsid w:val="00791D69"/>
    <w:rsid w:val="007921DA"/>
    <w:rsid w:val="007931B1"/>
    <w:rsid w:val="00793D71"/>
    <w:rsid w:val="00794D76"/>
    <w:rsid w:val="0079676B"/>
    <w:rsid w:val="007A0532"/>
    <w:rsid w:val="007A098F"/>
    <w:rsid w:val="007A1ADD"/>
    <w:rsid w:val="007A2984"/>
    <w:rsid w:val="007A2A33"/>
    <w:rsid w:val="007A2DF7"/>
    <w:rsid w:val="007A5040"/>
    <w:rsid w:val="007A690C"/>
    <w:rsid w:val="007A750D"/>
    <w:rsid w:val="007A7AA1"/>
    <w:rsid w:val="007B1440"/>
    <w:rsid w:val="007B22E6"/>
    <w:rsid w:val="007B4A71"/>
    <w:rsid w:val="007C0294"/>
    <w:rsid w:val="007C1F0B"/>
    <w:rsid w:val="007C2DF3"/>
    <w:rsid w:val="007C35CF"/>
    <w:rsid w:val="007C4A0D"/>
    <w:rsid w:val="007C678D"/>
    <w:rsid w:val="007C6F5F"/>
    <w:rsid w:val="007D0264"/>
    <w:rsid w:val="007D3BAC"/>
    <w:rsid w:val="007D640F"/>
    <w:rsid w:val="007D722A"/>
    <w:rsid w:val="007E13C0"/>
    <w:rsid w:val="007E1B12"/>
    <w:rsid w:val="007E2951"/>
    <w:rsid w:val="007E2D44"/>
    <w:rsid w:val="007E42FB"/>
    <w:rsid w:val="007E4B97"/>
    <w:rsid w:val="007E510E"/>
    <w:rsid w:val="007F2E4F"/>
    <w:rsid w:val="007F4393"/>
    <w:rsid w:val="007F5769"/>
    <w:rsid w:val="007F5C7D"/>
    <w:rsid w:val="008005D9"/>
    <w:rsid w:val="00802FE8"/>
    <w:rsid w:val="00803221"/>
    <w:rsid w:val="00811D1B"/>
    <w:rsid w:val="008175E7"/>
    <w:rsid w:val="0082364F"/>
    <w:rsid w:val="00823C53"/>
    <w:rsid w:val="00824091"/>
    <w:rsid w:val="00824555"/>
    <w:rsid w:val="00827067"/>
    <w:rsid w:val="00827180"/>
    <w:rsid w:val="00827634"/>
    <w:rsid w:val="00830204"/>
    <w:rsid w:val="00831842"/>
    <w:rsid w:val="008332B6"/>
    <w:rsid w:val="008339DC"/>
    <w:rsid w:val="0083526C"/>
    <w:rsid w:val="008431EB"/>
    <w:rsid w:val="00844E5F"/>
    <w:rsid w:val="00847042"/>
    <w:rsid w:val="00847E2B"/>
    <w:rsid w:val="00850458"/>
    <w:rsid w:val="00853855"/>
    <w:rsid w:val="0085599B"/>
    <w:rsid w:val="00856CD4"/>
    <w:rsid w:val="008603CA"/>
    <w:rsid w:val="00862645"/>
    <w:rsid w:val="008632FF"/>
    <w:rsid w:val="00863CF1"/>
    <w:rsid w:val="0086498C"/>
    <w:rsid w:val="00867625"/>
    <w:rsid w:val="00870338"/>
    <w:rsid w:val="00872406"/>
    <w:rsid w:val="00872DB8"/>
    <w:rsid w:val="00875FE0"/>
    <w:rsid w:val="00877AE5"/>
    <w:rsid w:val="00881846"/>
    <w:rsid w:val="00885B6C"/>
    <w:rsid w:val="008878A2"/>
    <w:rsid w:val="00890587"/>
    <w:rsid w:val="00892271"/>
    <w:rsid w:val="008933C7"/>
    <w:rsid w:val="00895B71"/>
    <w:rsid w:val="00895EA9"/>
    <w:rsid w:val="00896463"/>
    <w:rsid w:val="00897DB6"/>
    <w:rsid w:val="00897DDF"/>
    <w:rsid w:val="008A0334"/>
    <w:rsid w:val="008A1726"/>
    <w:rsid w:val="008A5E00"/>
    <w:rsid w:val="008A5EBB"/>
    <w:rsid w:val="008B3893"/>
    <w:rsid w:val="008B3FF2"/>
    <w:rsid w:val="008B5893"/>
    <w:rsid w:val="008B608F"/>
    <w:rsid w:val="008C0908"/>
    <w:rsid w:val="008C18E3"/>
    <w:rsid w:val="008C2814"/>
    <w:rsid w:val="008C5126"/>
    <w:rsid w:val="008C6059"/>
    <w:rsid w:val="008C6398"/>
    <w:rsid w:val="008C72BC"/>
    <w:rsid w:val="008C78C0"/>
    <w:rsid w:val="008D07BB"/>
    <w:rsid w:val="008D23BE"/>
    <w:rsid w:val="008D3FF1"/>
    <w:rsid w:val="008D45DB"/>
    <w:rsid w:val="008D4649"/>
    <w:rsid w:val="008D5211"/>
    <w:rsid w:val="008D6C4A"/>
    <w:rsid w:val="008D7117"/>
    <w:rsid w:val="008E2EF9"/>
    <w:rsid w:val="008E33B7"/>
    <w:rsid w:val="008E469F"/>
    <w:rsid w:val="008E51A5"/>
    <w:rsid w:val="008E626C"/>
    <w:rsid w:val="008E727D"/>
    <w:rsid w:val="008F4792"/>
    <w:rsid w:val="008F50EF"/>
    <w:rsid w:val="008F5CF2"/>
    <w:rsid w:val="008F62AC"/>
    <w:rsid w:val="00900E05"/>
    <w:rsid w:val="00903F93"/>
    <w:rsid w:val="0090682C"/>
    <w:rsid w:val="00907A48"/>
    <w:rsid w:val="00911C2E"/>
    <w:rsid w:val="009148B8"/>
    <w:rsid w:val="00914C16"/>
    <w:rsid w:val="00915E44"/>
    <w:rsid w:val="009176B2"/>
    <w:rsid w:val="00920D0D"/>
    <w:rsid w:val="00922BFA"/>
    <w:rsid w:val="009231A4"/>
    <w:rsid w:val="00926220"/>
    <w:rsid w:val="009269F4"/>
    <w:rsid w:val="00930C45"/>
    <w:rsid w:val="00942A1B"/>
    <w:rsid w:val="00942B53"/>
    <w:rsid w:val="009432B0"/>
    <w:rsid w:val="00943763"/>
    <w:rsid w:val="00943B68"/>
    <w:rsid w:val="00952A1B"/>
    <w:rsid w:val="00955C5D"/>
    <w:rsid w:val="009564DB"/>
    <w:rsid w:val="00960E36"/>
    <w:rsid w:val="009637CA"/>
    <w:rsid w:val="00964B2B"/>
    <w:rsid w:val="00965192"/>
    <w:rsid w:val="009709DB"/>
    <w:rsid w:val="009712EC"/>
    <w:rsid w:val="00971EA6"/>
    <w:rsid w:val="00973271"/>
    <w:rsid w:val="00981566"/>
    <w:rsid w:val="00983845"/>
    <w:rsid w:val="0098424B"/>
    <w:rsid w:val="00984359"/>
    <w:rsid w:val="009851EE"/>
    <w:rsid w:val="0098635E"/>
    <w:rsid w:val="009875A0"/>
    <w:rsid w:val="00987DD8"/>
    <w:rsid w:val="009A03F1"/>
    <w:rsid w:val="009A2815"/>
    <w:rsid w:val="009A2B27"/>
    <w:rsid w:val="009A345F"/>
    <w:rsid w:val="009A34B6"/>
    <w:rsid w:val="009A4170"/>
    <w:rsid w:val="009A47A6"/>
    <w:rsid w:val="009A5949"/>
    <w:rsid w:val="009A5B3F"/>
    <w:rsid w:val="009A5FB7"/>
    <w:rsid w:val="009A7501"/>
    <w:rsid w:val="009B1E99"/>
    <w:rsid w:val="009B22EA"/>
    <w:rsid w:val="009B36D0"/>
    <w:rsid w:val="009B5399"/>
    <w:rsid w:val="009B6ABE"/>
    <w:rsid w:val="009C1922"/>
    <w:rsid w:val="009C282F"/>
    <w:rsid w:val="009C7C68"/>
    <w:rsid w:val="009D2E26"/>
    <w:rsid w:val="009D3203"/>
    <w:rsid w:val="009D3A81"/>
    <w:rsid w:val="009D40AC"/>
    <w:rsid w:val="009D65F3"/>
    <w:rsid w:val="009E024A"/>
    <w:rsid w:val="009E10CA"/>
    <w:rsid w:val="009E5C78"/>
    <w:rsid w:val="009F0D72"/>
    <w:rsid w:val="009F1BDD"/>
    <w:rsid w:val="009F1DC3"/>
    <w:rsid w:val="009F1EA2"/>
    <w:rsid w:val="009F4428"/>
    <w:rsid w:val="009F5837"/>
    <w:rsid w:val="009F58BD"/>
    <w:rsid w:val="00A03955"/>
    <w:rsid w:val="00A04015"/>
    <w:rsid w:val="00A042E4"/>
    <w:rsid w:val="00A055F6"/>
    <w:rsid w:val="00A064A6"/>
    <w:rsid w:val="00A113C4"/>
    <w:rsid w:val="00A137B4"/>
    <w:rsid w:val="00A15EC5"/>
    <w:rsid w:val="00A171AD"/>
    <w:rsid w:val="00A255D7"/>
    <w:rsid w:val="00A25674"/>
    <w:rsid w:val="00A26617"/>
    <w:rsid w:val="00A26D17"/>
    <w:rsid w:val="00A27419"/>
    <w:rsid w:val="00A31D69"/>
    <w:rsid w:val="00A34809"/>
    <w:rsid w:val="00A36389"/>
    <w:rsid w:val="00A405CE"/>
    <w:rsid w:val="00A4176C"/>
    <w:rsid w:val="00A4298D"/>
    <w:rsid w:val="00A42A1A"/>
    <w:rsid w:val="00A42AED"/>
    <w:rsid w:val="00A441BD"/>
    <w:rsid w:val="00A44246"/>
    <w:rsid w:val="00A45DE1"/>
    <w:rsid w:val="00A46017"/>
    <w:rsid w:val="00A50B69"/>
    <w:rsid w:val="00A515D4"/>
    <w:rsid w:val="00A52500"/>
    <w:rsid w:val="00A526B6"/>
    <w:rsid w:val="00A537AC"/>
    <w:rsid w:val="00A54601"/>
    <w:rsid w:val="00A54A7D"/>
    <w:rsid w:val="00A61695"/>
    <w:rsid w:val="00A617ED"/>
    <w:rsid w:val="00A63948"/>
    <w:rsid w:val="00A642B5"/>
    <w:rsid w:val="00A64E4A"/>
    <w:rsid w:val="00A663B6"/>
    <w:rsid w:val="00A70804"/>
    <w:rsid w:val="00A70809"/>
    <w:rsid w:val="00A7417A"/>
    <w:rsid w:val="00A746BE"/>
    <w:rsid w:val="00A75958"/>
    <w:rsid w:val="00A75D01"/>
    <w:rsid w:val="00A7604F"/>
    <w:rsid w:val="00A83FB5"/>
    <w:rsid w:val="00A863B5"/>
    <w:rsid w:val="00A86D20"/>
    <w:rsid w:val="00A877C2"/>
    <w:rsid w:val="00A941DE"/>
    <w:rsid w:val="00A94906"/>
    <w:rsid w:val="00A96037"/>
    <w:rsid w:val="00A9685D"/>
    <w:rsid w:val="00A9793F"/>
    <w:rsid w:val="00AA0D3D"/>
    <w:rsid w:val="00AA17DA"/>
    <w:rsid w:val="00AA19F8"/>
    <w:rsid w:val="00AA2FA2"/>
    <w:rsid w:val="00AA61D0"/>
    <w:rsid w:val="00AB286C"/>
    <w:rsid w:val="00AB4C08"/>
    <w:rsid w:val="00AB4F5C"/>
    <w:rsid w:val="00AB5FAE"/>
    <w:rsid w:val="00AB654B"/>
    <w:rsid w:val="00AB663D"/>
    <w:rsid w:val="00AC0F11"/>
    <w:rsid w:val="00AC12B9"/>
    <w:rsid w:val="00AC1EF0"/>
    <w:rsid w:val="00AC3CD7"/>
    <w:rsid w:val="00AC49B2"/>
    <w:rsid w:val="00AC4B0D"/>
    <w:rsid w:val="00AC531B"/>
    <w:rsid w:val="00AC70D8"/>
    <w:rsid w:val="00AD00E7"/>
    <w:rsid w:val="00AD15F0"/>
    <w:rsid w:val="00AD166C"/>
    <w:rsid w:val="00AD1AAE"/>
    <w:rsid w:val="00AD44D9"/>
    <w:rsid w:val="00AD5D4A"/>
    <w:rsid w:val="00AD6090"/>
    <w:rsid w:val="00AD6A97"/>
    <w:rsid w:val="00AE0C21"/>
    <w:rsid w:val="00AE2A9E"/>
    <w:rsid w:val="00AE2C71"/>
    <w:rsid w:val="00AE356D"/>
    <w:rsid w:val="00AE40BD"/>
    <w:rsid w:val="00AE6160"/>
    <w:rsid w:val="00AE6880"/>
    <w:rsid w:val="00AF3849"/>
    <w:rsid w:val="00AF4112"/>
    <w:rsid w:val="00AF43E0"/>
    <w:rsid w:val="00AF6C32"/>
    <w:rsid w:val="00AF6E50"/>
    <w:rsid w:val="00B00EB7"/>
    <w:rsid w:val="00B03CC7"/>
    <w:rsid w:val="00B06067"/>
    <w:rsid w:val="00B1084C"/>
    <w:rsid w:val="00B13238"/>
    <w:rsid w:val="00B136EA"/>
    <w:rsid w:val="00B1459A"/>
    <w:rsid w:val="00B159AF"/>
    <w:rsid w:val="00B161B1"/>
    <w:rsid w:val="00B1796D"/>
    <w:rsid w:val="00B20637"/>
    <w:rsid w:val="00B22A1E"/>
    <w:rsid w:val="00B22AD1"/>
    <w:rsid w:val="00B23394"/>
    <w:rsid w:val="00B23A5B"/>
    <w:rsid w:val="00B2502B"/>
    <w:rsid w:val="00B25BE7"/>
    <w:rsid w:val="00B25C9A"/>
    <w:rsid w:val="00B25DF3"/>
    <w:rsid w:val="00B26B20"/>
    <w:rsid w:val="00B26BCE"/>
    <w:rsid w:val="00B27162"/>
    <w:rsid w:val="00B3005A"/>
    <w:rsid w:val="00B324C2"/>
    <w:rsid w:val="00B3298B"/>
    <w:rsid w:val="00B400E6"/>
    <w:rsid w:val="00B40511"/>
    <w:rsid w:val="00B40F84"/>
    <w:rsid w:val="00B41869"/>
    <w:rsid w:val="00B432D6"/>
    <w:rsid w:val="00B44422"/>
    <w:rsid w:val="00B507EA"/>
    <w:rsid w:val="00B51112"/>
    <w:rsid w:val="00B51CE8"/>
    <w:rsid w:val="00B531E2"/>
    <w:rsid w:val="00B541D2"/>
    <w:rsid w:val="00B55E47"/>
    <w:rsid w:val="00B61062"/>
    <w:rsid w:val="00B61490"/>
    <w:rsid w:val="00B61E02"/>
    <w:rsid w:val="00B62AC9"/>
    <w:rsid w:val="00B649F5"/>
    <w:rsid w:val="00B669C4"/>
    <w:rsid w:val="00B66AD6"/>
    <w:rsid w:val="00B67359"/>
    <w:rsid w:val="00B709D2"/>
    <w:rsid w:val="00B72DD1"/>
    <w:rsid w:val="00B752F0"/>
    <w:rsid w:val="00B81E54"/>
    <w:rsid w:val="00B83AAB"/>
    <w:rsid w:val="00B85AEA"/>
    <w:rsid w:val="00B867C3"/>
    <w:rsid w:val="00B9279E"/>
    <w:rsid w:val="00B93FB1"/>
    <w:rsid w:val="00B94BE3"/>
    <w:rsid w:val="00BA10CC"/>
    <w:rsid w:val="00BA1C46"/>
    <w:rsid w:val="00BA2429"/>
    <w:rsid w:val="00BA2B21"/>
    <w:rsid w:val="00BA39DB"/>
    <w:rsid w:val="00BA4735"/>
    <w:rsid w:val="00BA475F"/>
    <w:rsid w:val="00BA4B11"/>
    <w:rsid w:val="00BA5C1C"/>
    <w:rsid w:val="00BB03FC"/>
    <w:rsid w:val="00BB0509"/>
    <w:rsid w:val="00BB079E"/>
    <w:rsid w:val="00BB1E7E"/>
    <w:rsid w:val="00BB4C22"/>
    <w:rsid w:val="00BB6F23"/>
    <w:rsid w:val="00BC2837"/>
    <w:rsid w:val="00BC4E5B"/>
    <w:rsid w:val="00BD06F9"/>
    <w:rsid w:val="00BD0E9C"/>
    <w:rsid w:val="00BD2B2A"/>
    <w:rsid w:val="00BD3013"/>
    <w:rsid w:val="00BD4A2F"/>
    <w:rsid w:val="00BD590F"/>
    <w:rsid w:val="00BD59BF"/>
    <w:rsid w:val="00BD638C"/>
    <w:rsid w:val="00BD6E12"/>
    <w:rsid w:val="00BE013F"/>
    <w:rsid w:val="00BE154B"/>
    <w:rsid w:val="00BE2E14"/>
    <w:rsid w:val="00BE5676"/>
    <w:rsid w:val="00BE577E"/>
    <w:rsid w:val="00BE59DF"/>
    <w:rsid w:val="00BE5EEC"/>
    <w:rsid w:val="00BF4A74"/>
    <w:rsid w:val="00BF5B4C"/>
    <w:rsid w:val="00BF5BF3"/>
    <w:rsid w:val="00BF6077"/>
    <w:rsid w:val="00C00D48"/>
    <w:rsid w:val="00C02DB5"/>
    <w:rsid w:val="00C06FDE"/>
    <w:rsid w:val="00C074DD"/>
    <w:rsid w:val="00C14044"/>
    <w:rsid w:val="00C153CF"/>
    <w:rsid w:val="00C1581D"/>
    <w:rsid w:val="00C15BF7"/>
    <w:rsid w:val="00C248B9"/>
    <w:rsid w:val="00C251F2"/>
    <w:rsid w:val="00C26AB4"/>
    <w:rsid w:val="00C26F60"/>
    <w:rsid w:val="00C27090"/>
    <w:rsid w:val="00C2762C"/>
    <w:rsid w:val="00C30C94"/>
    <w:rsid w:val="00C34409"/>
    <w:rsid w:val="00C3622A"/>
    <w:rsid w:val="00C36BD1"/>
    <w:rsid w:val="00C374EF"/>
    <w:rsid w:val="00C37C66"/>
    <w:rsid w:val="00C441CF"/>
    <w:rsid w:val="00C44AE6"/>
    <w:rsid w:val="00C4679E"/>
    <w:rsid w:val="00C5014C"/>
    <w:rsid w:val="00C51AFD"/>
    <w:rsid w:val="00C53ADB"/>
    <w:rsid w:val="00C54880"/>
    <w:rsid w:val="00C56324"/>
    <w:rsid w:val="00C5781F"/>
    <w:rsid w:val="00C611A3"/>
    <w:rsid w:val="00C6433A"/>
    <w:rsid w:val="00C64D02"/>
    <w:rsid w:val="00C650CA"/>
    <w:rsid w:val="00C665E8"/>
    <w:rsid w:val="00C666A1"/>
    <w:rsid w:val="00C701E4"/>
    <w:rsid w:val="00C726A9"/>
    <w:rsid w:val="00C766E5"/>
    <w:rsid w:val="00C77728"/>
    <w:rsid w:val="00C811C2"/>
    <w:rsid w:val="00C81401"/>
    <w:rsid w:val="00C84C39"/>
    <w:rsid w:val="00C8714B"/>
    <w:rsid w:val="00C90EB3"/>
    <w:rsid w:val="00C91565"/>
    <w:rsid w:val="00CA146D"/>
    <w:rsid w:val="00CA2343"/>
    <w:rsid w:val="00CA3AAE"/>
    <w:rsid w:val="00CA61FE"/>
    <w:rsid w:val="00CA71F3"/>
    <w:rsid w:val="00CA7CA3"/>
    <w:rsid w:val="00CC0C85"/>
    <w:rsid w:val="00CC24A0"/>
    <w:rsid w:val="00CC30BC"/>
    <w:rsid w:val="00CC719C"/>
    <w:rsid w:val="00CD5D16"/>
    <w:rsid w:val="00CD6512"/>
    <w:rsid w:val="00CE10F9"/>
    <w:rsid w:val="00CE2A3B"/>
    <w:rsid w:val="00CE2F75"/>
    <w:rsid w:val="00CE362F"/>
    <w:rsid w:val="00CE367C"/>
    <w:rsid w:val="00CE3FB1"/>
    <w:rsid w:val="00CE4A5D"/>
    <w:rsid w:val="00CE4EB6"/>
    <w:rsid w:val="00CE5396"/>
    <w:rsid w:val="00CE56D0"/>
    <w:rsid w:val="00CE6B50"/>
    <w:rsid w:val="00CE73E6"/>
    <w:rsid w:val="00CE77E9"/>
    <w:rsid w:val="00CF0014"/>
    <w:rsid w:val="00CF03FF"/>
    <w:rsid w:val="00CF051C"/>
    <w:rsid w:val="00CF26BA"/>
    <w:rsid w:val="00CF2C57"/>
    <w:rsid w:val="00CF5E83"/>
    <w:rsid w:val="00CF65F8"/>
    <w:rsid w:val="00CF7BB6"/>
    <w:rsid w:val="00D0154F"/>
    <w:rsid w:val="00D0479C"/>
    <w:rsid w:val="00D05AAF"/>
    <w:rsid w:val="00D100B0"/>
    <w:rsid w:val="00D11378"/>
    <w:rsid w:val="00D13400"/>
    <w:rsid w:val="00D176AF"/>
    <w:rsid w:val="00D220FD"/>
    <w:rsid w:val="00D27DD2"/>
    <w:rsid w:val="00D309BB"/>
    <w:rsid w:val="00D30F2A"/>
    <w:rsid w:val="00D3149E"/>
    <w:rsid w:val="00D32A82"/>
    <w:rsid w:val="00D33481"/>
    <w:rsid w:val="00D34026"/>
    <w:rsid w:val="00D34F49"/>
    <w:rsid w:val="00D35ABA"/>
    <w:rsid w:val="00D368D1"/>
    <w:rsid w:val="00D36CE5"/>
    <w:rsid w:val="00D400CA"/>
    <w:rsid w:val="00D413A4"/>
    <w:rsid w:val="00D4296A"/>
    <w:rsid w:val="00D42DE4"/>
    <w:rsid w:val="00D438FD"/>
    <w:rsid w:val="00D43C6E"/>
    <w:rsid w:val="00D47BB3"/>
    <w:rsid w:val="00D47BBA"/>
    <w:rsid w:val="00D47CF1"/>
    <w:rsid w:val="00D51E4F"/>
    <w:rsid w:val="00D535A2"/>
    <w:rsid w:val="00D56136"/>
    <w:rsid w:val="00D5630A"/>
    <w:rsid w:val="00D565AE"/>
    <w:rsid w:val="00D57FB4"/>
    <w:rsid w:val="00D60878"/>
    <w:rsid w:val="00D65057"/>
    <w:rsid w:val="00D657AD"/>
    <w:rsid w:val="00D66E29"/>
    <w:rsid w:val="00D6778D"/>
    <w:rsid w:val="00D7005E"/>
    <w:rsid w:val="00D71344"/>
    <w:rsid w:val="00D716A2"/>
    <w:rsid w:val="00D71BB4"/>
    <w:rsid w:val="00D7305D"/>
    <w:rsid w:val="00D734C8"/>
    <w:rsid w:val="00D76E10"/>
    <w:rsid w:val="00D83B22"/>
    <w:rsid w:val="00D8569D"/>
    <w:rsid w:val="00D85BDC"/>
    <w:rsid w:val="00D87626"/>
    <w:rsid w:val="00D90304"/>
    <w:rsid w:val="00D90A27"/>
    <w:rsid w:val="00D9242F"/>
    <w:rsid w:val="00D93A0B"/>
    <w:rsid w:val="00D944EF"/>
    <w:rsid w:val="00D96FD6"/>
    <w:rsid w:val="00DA2D2F"/>
    <w:rsid w:val="00DA2DB7"/>
    <w:rsid w:val="00DB0947"/>
    <w:rsid w:val="00DB51AF"/>
    <w:rsid w:val="00DB552B"/>
    <w:rsid w:val="00DB6E60"/>
    <w:rsid w:val="00DC0933"/>
    <w:rsid w:val="00DC1000"/>
    <w:rsid w:val="00DC156C"/>
    <w:rsid w:val="00DC30A2"/>
    <w:rsid w:val="00DC3C22"/>
    <w:rsid w:val="00DC6955"/>
    <w:rsid w:val="00DD1A42"/>
    <w:rsid w:val="00DD375B"/>
    <w:rsid w:val="00DE0F26"/>
    <w:rsid w:val="00DE2180"/>
    <w:rsid w:val="00DE5B30"/>
    <w:rsid w:val="00DE7199"/>
    <w:rsid w:val="00DF0BFA"/>
    <w:rsid w:val="00DF0C72"/>
    <w:rsid w:val="00DF1EE8"/>
    <w:rsid w:val="00DF4DB3"/>
    <w:rsid w:val="00DF5282"/>
    <w:rsid w:val="00E0028A"/>
    <w:rsid w:val="00E00575"/>
    <w:rsid w:val="00E0118B"/>
    <w:rsid w:val="00E01F75"/>
    <w:rsid w:val="00E027D6"/>
    <w:rsid w:val="00E03757"/>
    <w:rsid w:val="00E03F6C"/>
    <w:rsid w:val="00E059D2"/>
    <w:rsid w:val="00E05FA0"/>
    <w:rsid w:val="00E06800"/>
    <w:rsid w:val="00E104E0"/>
    <w:rsid w:val="00E104F8"/>
    <w:rsid w:val="00E130C8"/>
    <w:rsid w:val="00E13857"/>
    <w:rsid w:val="00E16C0D"/>
    <w:rsid w:val="00E17E36"/>
    <w:rsid w:val="00E20F4A"/>
    <w:rsid w:val="00E20F9A"/>
    <w:rsid w:val="00E27F0A"/>
    <w:rsid w:val="00E3007E"/>
    <w:rsid w:val="00E30981"/>
    <w:rsid w:val="00E31121"/>
    <w:rsid w:val="00E3227B"/>
    <w:rsid w:val="00E32AD2"/>
    <w:rsid w:val="00E32E4D"/>
    <w:rsid w:val="00E33D02"/>
    <w:rsid w:val="00E453E7"/>
    <w:rsid w:val="00E457EF"/>
    <w:rsid w:val="00E463F9"/>
    <w:rsid w:val="00E47616"/>
    <w:rsid w:val="00E47E7F"/>
    <w:rsid w:val="00E50094"/>
    <w:rsid w:val="00E52490"/>
    <w:rsid w:val="00E54AA3"/>
    <w:rsid w:val="00E55ADE"/>
    <w:rsid w:val="00E5719F"/>
    <w:rsid w:val="00E57434"/>
    <w:rsid w:val="00E57E2B"/>
    <w:rsid w:val="00E61098"/>
    <w:rsid w:val="00E61C1B"/>
    <w:rsid w:val="00E6271C"/>
    <w:rsid w:val="00E637FD"/>
    <w:rsid w:val="00E63E0C"/>
    <w:rsid w:val="00E662ED"/>
    <w:rsid w:val="00E67A87"/>
    <w:rsid w:val="00E67B04"/>
    <w:rsid w:val="00E67DA4"/>
    <w:rsid w:val="00E72381"/>
    <w:rsid w:val="00E7471E"/>
    <w:rsid w:val="00E76DA1"/>
    <w:rsid w:val="00E826E5"/>
    <w:rsid w:val="00E82F32"/>
    <w:rsid w:val="00E90383"/>
    <w:rsid w:val="00E90F0A"/>
    <w:rsid w:val="00E919B9"/>
    <w:rsid w:val="00E92212"/>
    <w:rsid w:val="00E93DD9"/>
    <w:rsid w:val="00E94B93"/>
    <w:rsid w:val="00E971DA"/>
    <w:rsid w:val="00E9753C"/>
    <w:rsid w:val="00EA1FD0"/>
    <w:rsid w:val="00EA2D5B"/>
    <w:rsid w:val="00EA31F6"/>
    <w:rsid w:val="00EA33B0"/>
    <w:rsid w:val="00EA4DFD"/>
    <w:rsid w:val="00EA5E31"/>
    <w:rsid w:val="00EA7D75"/>
    <w:rsid w:val="00EB2CEE"/>
    <w:rsid w:val="00EB4662"/>
    <w:rsid w:val="00EB4DE5"/>
    <w:rsid w:val="00EC0480"/>
    <w:rsid w:val="00EC0C81"/>
    <w:rsid w:val="00EC2AB0"/>
    <w:rsid w:val="00ED1031"/>
    <w:rsid w:val="00ED1787"/>
    <w:rsid w:val="00ED2F5B"/>
    <w:rsid w:val="00ED6718"/>
    <w:rsid w:val="00ED6ABB"/>
    <w:rsid w:val="00ED7153"/>
    <w:rsid w:val="00ED7577"/>
    <w:rsid w:val="00ED7A2A"/>
    <w:rsid w:val="00ED7B45"/>
    <w:rsid w:val="00ED7FEC"/>
    <w:rsid w:val="00EE02B9"/>
    <w:rsid w:val="00EE1F80"/>
    <w:rsid w:val="00EE356E"/>
    <w:rsid w:val="00EE3C3F"/>
    <w:rsid w:val="00EE3F7D"/>
    <w:rsid w:val="00EE57F2"/>
    <w:rsid w:val="00EF0051"/>
    <w:rsid w:val="00EF01C8"/>
    <w:rsid w:val="00EF044F"/>
    <w:rsid w:val="00EF4796"/>
    <w:rsid w:val="00EF4CBD"/>
    <w:rsid w:val="00EF60C9"/>
    <w:rsid w:val="00EF6823"/>
    <w:rsid w:val="00EF730A"/>
    <w:rsid w:val="00EF7441"/>
    <w:rsid w:val="00F02387"/>
    <w:rsid w:val="00F02692"/>
    <w:rsid w:val="00F05A8D"/>
    <w:rsid w:val="00F07204"/>
    <w:rsid w:val="00F075E4"/>
    <w:rsid w:val="00F108DF"/>
    <w:rsid w:val="00F119B6"/>
    <w:rsid w:val="00F120F9"/>
    <w:rsid w:val="00F126C6"/>
    <w:rsid w:val="00F156B9"/>
    <w:rsid w:val="00F160B8"/>
    <w:rsid w:val="00F16A6E"/>
    <w:rsid w:val="00F17127"/>
    <w:rsid w:val="00F2092A"/>
    <w:rsid w:val="00F21E93"/>
    <w:rsid w:val="00F2259A"/>
    <w:rsid w:val="00F22EAE"/>
    <w:rsid w:val="00F26EB7"/>
    <w:rsid w:val="00F2750B"/>
    <w:rsid w:val="00F301EF"/>
    <w:rsid w:val="00F33743"/>
    <w:rsid w:val="00F33C13"/>
    <w:rsid w:val="00F33CDC"/>
    <w:rsid w:val="00F404DE"/>
    <w:rsid w:val="00F432F8"/>
    <w:rsid w:val="00F44E12"/>
    <w:rsid w:val="00F5044F"/>
    <w:rsid w:val="00F53446"/>
    <w:rsid w:val="00F55720"/>
    <w:rsid w:val="00F5630E"/>
    <w:rsid w:val="00F56DC1"/>
    <w:rsid w:val="00F57A45"/>
    <w:rsid w:val="00F6100E"/>
    <w:rsid w:val="00F611C3"/>
    <w:rsid w:val="00F63CCC"/>
    <w:rsid w:val="00F63F8C"/>
    <w:rsid w:val="00F6535F"/>
    <w:rsid w:val="00F65BA9"/>
    <w:rsid w:val="00F700C4"/>
    <w:rsid w:val="00F7446D"/>
    <w:rsid w:val="00F75DC6"/>
    <w:rsid w:val="00F809E6"/>
    <w:rsid w:val="00F8226D"/>
    <w:rsid w:val="00F8460C"/>
    <w:rsid w:val="00F91A84"/>
    <w:rsid w:val="00F94E52"/>
    <w:rsid w:val="00F95C69"/>
    <w:rsid w:val="00F9692E"/>
    <w:rsid w:val="00FA2A5B"/>
    <w:rsid w:val="00FA3BFE"/>
    <w:rsid w:val="00FA525C"/>
    <w:rsid w:val="00FA6B43"/>
    <w:rsid w:val="00FA6CC1"/>
    <w:rsid w:val="00FB1F83"/>
    <w:rsid w:val="00FB3E64"/>
    <w:rsid w:val="00FB6FA7"/>
    <w:rsid w:val="00FB74E0"/>
    <w:rsid w:val="00FC03D4"/>
    <w:rsid w:val="00FC29EA"/>
    <w:rsid w:val="00FC401A"/>
    <w:rsid w:val="00FC4073"/>
    <w:rsid w:val="00FC6D3D"/>
    <w:rsid w:val="00FD30F6"/>
    <w:rsid w:val="00FD32DF"/>
    <w:rsid w:val="00FD61E6"/>
    <w:rsid w:val="00FD7EE7"/>
    <w:rsid w:val="00FE0381"/>
    <w:rsid w:val="00FE4DAA"/>
    <w:rsid w:val="00FE6076"/>
    <w:rsid w:val="00FE7B3A"/>
    <w:rsid w:val="00FE7C69"/>
    <w:rsid w:val="00FF09B4"/>
    <w:rsid w:val="00FF62F6"/>
    <w:rsid w:val="00FF6998"/>
    <w:rsid w:val="060F3CD3"/>
    <w:rsid w:val="1EA34ACB"/>
    <w:rsid w:val="21B936FC"/>
    <w:rsid w:val="48E46D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semiHidden="0" w:name="heading 2"/>
    <w:lsdException w:qFormat="1" w:uiPriority="9"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0" w:name="annotation text"/>
    <w:lsdException w:uiPriority="99" w:semiHidden="0" w:name="header"/>
    <w:lsdException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uiPriority="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9"/>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20"/>
    <w:unhideWhenUsed/>
    <w:qFormat/>
    <w:uiPriority w:val="0"/>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26"/>
    <w:unhideWhenUsed/>
    <w:qFormat/>
    <w:uiPriority w:val="9"/>
    <w:pPr>
      <w:keepNext/>
      <w:keepLines/>
      <w:spacing w:before="260" w:after="260" w:line="416" w:lineRule="auto"/>
      <w:outlineLvl w:val="2"/>
    </w:pPr>
    <w:rPr>
      <w:b/>
      <w:bCs/>
      <w:sz w:val="32"/>
      <w:szCs w:val="32"/>
    </w:rPr>
  </w:style>
  <w:style w:type="paragraph" w:styleId="5">
    <w:name w:val="heading 4"/>
    <w:basedOn w:val="1"/>
    <w:next w:val="1"/>
    <w:link w:val="36"/>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15">
    <w:name w:val="Default Paragraph Font"/>
    <w:semiHidden/>
    <w:unhideWhenUsed/>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6">
    <w:name w:val="caption"/>
    <w:basedOn w:val="1"/>
    <w:next w:val="1"/>
    <w:unhideWhenUsed/>
    <w:qFormat/>
    <w:uiPriority w:val="35"/>
    <w:rPr>
      <w:rFonts w:eastAsia="黑体" w:asciiTheme="majorHAnsi" w:hAnsiTheme="majorHAnsi" w:cstheme="majorBidi"/>
      <w:sz w:val="20"/>
      <w:szCs w:val="20"/>
    </w:rPr>
  </w:style>
  <w:style w:type="paragraph" w:styleId="7">
    <w:name w:val="annotation text"/>
    <w:basedOn w:val="1"/>
    <w:link w:val="37"/>
    <w:semiHidden/>
    <w:unhideWhenUsed/>
    <w:uiPriority w:val="0"/>
    <w:pPr>
      <w:jc w:val="left"/>
    </w:pPr>
  </w:style>
  <w:style w:type="paragraph" w:styleId="8">
    <w:name w:val="Body Text"/>
    <w:basedOn w:val="1"/>
    <w:link w:val="35"/>
    <w:semiHidden/>
    <w:unhideWhenUsed/>
    <w:uiPriority w:val="99"/>
    <w:pPr>
      <w:spacing w:after="120"/>
    </w:pPr>
  </w:style>
  <w:style w:type="paragraph" w:styleId="9">
    <w:name w:val="Balloon Text"/>
    <w:basedOn w:val="1"/>
    <w:link w:val="31"/>
    <w:semiHidden/>
    <w:unhideWhenUsed/>
    <w:uiPriority w:val="99"/>
    <w:rPr>
      <w:sz w:val="18"/>
      <w:szCs w:val="18"/>
    </w:rPr>
  </w:style>
  <w:style w:type="paragraph" w:styleId="10">
    <w:name w:val="footer"/>
    <w:basedOn w:val="1"/>
    <w:link w:val="18"/>
    <w:unhideWhenUsed/>
    <w:uiPriority w:val="99"/>
    <w:pPr>
      <w:tabs>
        <w:tab w:val="center" w:pos="4153"/>
        <w:tab w:val="right" w:pos="8306"/>
      </w:tabs>
      <w:snapToGrid w:val="0"/>
      <w:jc w:val="left"/>
    </w:pPr>
    <w:rPr>
      <w:sz w:val="18"/>
      <w:szCs w:val="18"/>
    </w:rPr>
  </w:style>
  <w:style w:type="paragraph" w:styleId="11">
    <w:name w:val="header"/>
    <w:basedOn w:val="1"/>
    <w:link w:val="17"/>
    <w:unhideWhenUsed/>
    <w:uiPriority w:val="99"/>
    <w:pPr>
      <w:pBdr>
        <w:bottom w:val="single" w:color="auto" w:sz="6" w:space="1"/>
      </w:pBdr>
      <w:tabs>
        <w:tab w:val="center" w:pos="4153"/>
        <w:tab w:val="right" w:pos="8306"/>
      </w:tabs>
      <w:snapToGrid w:val="0"/>
      <w:jc w:val="center"/>
    </w:pPr>
    <w:rPr>
      <w:sz w:val="18"/>
      <w:szCs w:val="18"/>
    </w:rPr>
  </w:style>
  <w:style w:type="paragraph" w:styleId="12">
    <w:name w:val="annotation subject"/>
    <w:basedOn w:val="7"/>
    <w:next w:val="7"/>
    <w:link w:val="38"/>
    <w:semiHidden/>
    <w:unhideWhenUsed/>
    <w:uiPriority w:val="99"/>
    <w:rPr>
      <w:b/>
      <w:bCs/>
    </w:rPr>
  </w:style>
  <w:style w:type="table" w:styleId="14">
    <w:name w:val="Table Grid"/>
    <w:basedOn w:val="13"/>
    <w:qFormat/>
    <w:uiPriority w:val="0"/>
    <w:pPr>
      <w:widowControl w:val="0"/>
      <w:autoSpaceDE w:val="0"/>
      <w:autoSpaceDN w:val="0"/>
      <w:adjustRightInd w:val="0"/>
      <w:spacing w:after="120"/>
      <w:jc w:val="both"/>
    </w:pPr>
    <w:rPr>
      <w:rFonts w:ascii="Times New Roman" w:hAnsi="Times New Roman"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6">
    <w:name w:val="annotation reference"/>
    <w:basedOn w:val="15"/>
    <w:semiHidden/>
    <w:unhideWhenUsed/>
    <w:uiPriority w:val="0"/>
    <w:rPr>
      <w:sz w:val="21"/>
      <w:szCs w:val="21"/>
    </w:rPr>
  </w:style>
  <w:style w:type="character" w:customStyle="1" w:styleId="17">
    <w:name w:val="页眉 字符"/>
    <w:basedOn w:val="15"/>
    <w:link w:val="11"/>
    <w:uiPriority w:val="99"/>
    <w:rPr>
      <w:sz w:val="18"/>
      <w:szCs w:val="18"/>
    </w:rPr>
  </w:style>
  <w:style w:type="character" w:customStyle="1" w:styleId="18">
    <w:name w:val="页脚 字符"/>
    <w:basedOn w:val="15"/>
    <w:link w:val="10"/>
    <w:uiPriority w:val="99"/>
    <w:rPr>
      <w:sz w:val="18"/>
      <w:szCs w:val="18"/>
    </w:rPr>
  </w:style>
  <w:style w:type="character" w:customStyle="1" w:styleId="19">
    <w:name w:val="标题 1 字符"/>
    <w:basedOn w:val="15"/>
    <w:link w:val="2"/>
    <w:qFormat/>
    <w:uiPriority w:val="9"/>
    <w:rPr>
      <w:b/>
      <w:bCs/>
      <w:kern w:val="44"/>
      <w:sz w:val="44"/>
      <w:szCs w:val="44"/>
    </w:rPr>
  </w:style>
  <w:style w:type="character" w:customStyle="1" w:styleId="20">
    <w:name w:val="标题 2 字符"/>
    <w:basedOn w:val="15"/>
    <w:link w:val="3"/>
    <w:uiPriority w:val="9"/>
    <w:rPr>
      <w:rFonts w:asciiTheme="majorHAnsi" w:hAnsiTheme="majorHAnsi" w:eastAsiaTheme="majorEastAsia" w:cstheme="majorBidi"/>
      <w:b/>
      <w:bCs/>
      <w:sz w:val="32"/>
      <w:szCs w:val="32"/>
    </w:rPr>
  </w:style>
  <w:style w:type="paragraph" w:styleId="21">
    <w:name w:val="List Paragraph"/>
    <w:basedOn w:val="1"/>
    <w:qFormat/>
    <w:uiPriority w:val="34"/>
    <w:pPr>
      <w:ind w:firstLine="420" w:firstLineChars="200"/>
    </w:pPr>
  </w:style>
  <w:style w:type="table" w:customStyle="1" w:styleId="22">
    <w:name w:val="网格型1"/>
    <w:basedOn w:val="13"/>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
    <w:name w:val="网格型2"/>
    <w:basedOn w:val="13"/>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
    <w:name w:val="网格型3"/>
    <w:basedOn w:val="13"/>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
    <w:name w:val="网格型4"/>
    <w:basedOn w:val="13"/>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6">
    <w:name w:val="标题 3 字符"/>
    <w:basedOn w:val="15"/>
    <w:link w:val="4"/>
    <w:qFormat/>
    <w:uiPriority w:val="9"/>
    <w:rPr>
      <w:b/>
      <w:bCs/>
      <w:sz w:val="32"/>
      <w:szCs w:val="32"/>
    </w:rPr>
  </w:style>
  <w:style w:type="paragraph" w:customStyle="1" w:styleId="27">
    <w:name w:val="MTDisplayEquation"/>
    <w:basedOn w:val="1"/>
    <w:next w:val="1"/>
    <w:link w:val="28"/>
    <w:uiPriority w:val="0"/>
    <w:pPr>
      <w:tabs>
        <w:tab w:val="center" w:pos="4560"/>
        <w:tab w:val="right" w:pos="9120"/>
      </w:tabs>
      <w:autoSpaceDE w:val="0"/>
      <w:autoSpaceDN w:val="0"/>
      <w:adjustRightInd w:val="0"/>
      <w:spacing w:line="360" w:lineRule="auto"/>
      <w:jc w:val="left"/>
    </w:pPr>
    <w:rPr>
      <w:rFonts w:ascii="宋体" w:hAnsi="Times New Roman" w:eastAsia="宋体" w:cs="Times New Roman"/>
      <w:kern w:val="0"/>
      <w:sz w:val="24"/>
      <w:szCs w:val="20"/>
    </w:rPr>
  </w:style>
  <w:style w:type="character" w:customStyle="1" w:styleId="28">
    <w:name w:val="MTDisplayEquation 字符"/>
    <w:basedOn w:val="15"/>
    <w:link w:val="27"/>
    <w:qFormat/>
    <w:uiPriority w:val="0"/>
    <w:rPr>
      <w:rFonts w:ascii="宋体" w:hAnsi="Times New Roman" w:eastAsia="宋体" w:cs="Times New Roman"/>
      <w:kern w:val="0"/>
      <w:sz w:val="24"/>
      <w:szCs w:val="20"/>
    </w:rPr>
  </w:style>
  <w:style w:type="paragraph" w:customStyle="1" w:styleId="29">
    <w:name w:val="缺省文本"/>
    <w:basedOn w:val="1"/>
    <w:uiPriority w:val="0"/>
    <w:pPr>
      <w:autoSpaceDE w:val="0"/>
      <w:autoSpaceDN w:val="0"/>
      <w:adjustRightInd w:val="0"/>
      <w:spacing w:line="360" w:lineRule="auto"/>
      <w:jc w:val="left"/>
    </w:pPr>
    <w:rPr>
      <w:rFonts w:ascii="Times New Roman" w:hAnsi="Times New Roman" w:eastAsia="宋体" w:cs="Times New Roman"/>
      <w:kern w:val="0"/>
      <w:szCs w:val="20"/>
    </w:rPr>
  </w:style>
  <w:style w:type="character" w:styleId="30">
    <w:name w:val="Placeholder Text"/>
    <w:basedOn w:val="15"/>
    <w:semiHidden/>
    <w:qFormat/>
    <w:uiPriority w:val="99"/>
    <w:rPr>
      <w:color w:val="808080"/>
    </w:rPr>
  </w:style>
  <w:style w:type="character" w:customStyle="1" w:styleId="31">
    <w:name w:val="批注框文本 字符"/>
    <w:basedOn w:val="15"/>
    <w:link w:val="9"/>
    <w:semiHidden/>
    <w:qFormat/>
    <w:uiPriority w:val="99"/>
    <w:rPr>
      <w:sz w:val="18"/>
      <w:szCs w:val="18"/>
    </w:rPr>
  </w:style>
  <w:style w:type="paragraph" w:customStyle="1" w:styleId="32">
    <w:name w:val="- Bullets"/>
    <w:basedOn w:val="1"/>
    <w:next w:val="21"/>
    <w:link w:val="33"/>
    <w:qFormat/>
    <w:uiPriority w:val="34"/>
    <w:pPr>
      <w:widowControl/>
      <w:ind w:left="840" w:leftChars="400"/>
      <w:jc w:val="left"/>
    </w:pPr>
    <w:rPr>
      <w:rFonts w:ascii="Times" w:hAnsi="Times" w:eastAsia="Batang"/>
      <w:szCs w:val="24"/>
      <w:lang w:val="en-GB" w:eastAsia="zh-CN"/>
    </w:rPr>
  </w:style>
  <w:style w:type="character" w:customStyle="1" w:styleId="33">
    <w:name w:val="列出段落 字符"/>
    <w:link w:val="32"/>
    <w:qFormat/>
    <w:uiPriority w:val="34"/>
    <w:rPr>
      <w:rFonts w:ascii="Times" w:hAnsi="Times" w:eastAsia="Batang"/>
      <w:szCs w:val="24"/>
      <w:lang w:val="en-GB" w:eastAsia="zh-CN"/>
    </w:rPr>
  </w:style>
  <w:style w:type="paragraph" w:customStyle="1" w:styleId="34">
    <w:name w:val="proposal"/>
    <w:basedOn w:val="8"/>
    <w:next w:val="1"/>
    <w:qFormat/>
    <w:uiPriority w:val="0"/>
    <w:pPr>
      <w:widowControl/>
      <w:numPr>
        <w:ilvl w:val="0"/>
        <w:numId w:val="1"/>
      </w:numPr>
      <w:spacing w:before="120" w:beforeLines="50" w:afterLines="50"/>
    </w:pPr>
    <w:rPr>
      <w:rFonts w:ascii="Times New Roman" w:hAnsi="Times New Roman" w:eastAsia="宋体" w:cs="Times New Roman"/>
      <w:b/>
      <w:kern w:val="0"/>
      <w:sz w:val="20"/>
      <w:szCs w:val="20"/>
    </w:rPr>
  </w:style>
  <w:style w:type="character" w:customStyle="1" w:styleId="35">
    <w:name w:val="正文文本 字符"/>
    <w:basedOn w:val="15"/>
    <w:link w:val="8"/>
    <w:semiHidden/>
    <w:qFormat/>
    <w:uiPriority w:val="99"/>
  </w:style>
  <w:style w:type="character" w:customStyle="1" w:styleId="36">
    <w:name w:val="标题 4 字符"/>
    <w:basedOn w:val="15"/>
    <w:link w:val="5"/>
    <w:semiHidden/>
    <w:uiPriority w:val="9"/>
    <w:rPr>
      <w:rFonts w:asciiTheme="majorHAnsi" w:hAnsiTheme="majorHAnsi" w:eastAsiaTheme="majorEastAsia" w:cstheme="majorBidi"/>
      <w:b/>
      <w:bCs/>
      <w:sz w:val="28"/>
      <w:szCs w:val="28"/>
    </w:rPr>
  </w:style>
  <w:style w:type="character" w:customStyle="1" w:styleId="37">
    <w:name w:val="批注文字 字符"/>
    <w:basedOn w:val="15"/>
    <w:link w:val="7"/>
    <w:semiHidden/>
    <w:qFormat/>
    <w:uiPriority w:val="99"/>
  </w:style>
  <w:style w:type="character" w:customStyle="1" w:styleId="38">
    <w:name w:val="批注主题 字符"/>
    <w:basedOn w:val="37"/>
    <w:link w:val="12"/>
    <w:semiHidden/>
    <w:uiPriority w:val="99"/>
    <w:rPr>
      <w:b/>
      <w:bCs/>
    </w:rPr>
  </w:style>
  <w:style w:type="character" w:customStyle="1" w:styleId="39">
    <w:name w:val="标题 2 Char"/>
    <w:qFormat/>
    <w:uiPriority w:val="0"/>
    <w:rPr>
      <w:rFonts w:ascii="Arial" w:hAnsi="Arial"/>
      <w:sz w:val="32"/>
      <w:lang w:val="en-GB" w:eastAsia="en-US"/>
    </w:rPr>
  </w:style>
  <w:style w:type="paragraph" w:customStyle="1" w:styleId="40">
    <w:name w:val="Revision"/>
    <w:hidden/>
    <w:semiHidden/>
    <w:uiPriority w:val="99"/>
    <w:rPr>
      <w:rFonts w:asciiTheme="minorHAnsi" w:hAnsiTheme="minorHAnsi" w:eastAsiaTheme="minorEastAsia" w:cstheme="minorBidi"/>
      <w:kern w:val="2"/>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package" Target="embeddings/Microsoft_Visio___3.vsdx"/><Relationship Id="rId8" Type="http://schemas.openxmlformats.org/officeDocument/2006/relationships/image" Target="media/image2.emf"/><Relationship Id="rId7" Type="http://schemas.openxmlformats.org/officeDocument/2006/relationships/package" Target="embeddings/Microsoft_Visio___2.vsdx"/><Relationship Id="rId6" Type="http://schemas.openxmlformats.org/officeDocument/2006/relationships/image" Target="media/image1.emf"/><Relationship Id="rId5" Type="http://schemas.openxmlformats.org/officeDocument/2006/relationships/package" Target="embeddings/Microsoft_Visio___1.vsdx"/><Relationship Id="rId4" Type="http://schemas.openxmlformats.org/officeDocument/2006/relationships/theme" Target="theme/theme1.xml"/><Relationship Id="rId3" Type="http://schemas.openxmlformats.org/officeDocument/2006/relationships/footer" Target="footer1.xml"/><Relationship Id="rId23" Type="http://schemas.openxmlformats.org/officeDocument/2006/relationships/fontTable" Target="fontTable.xml"/><Relationship Id="rId22" Type="http://schemas.openxmlformats.org/officeDocument/2006/relationships/customXml" Target="../customXml/item2.xml"/><Relationship Id="rId21" Type="http://schemas.openxmlformats.org/officeDocument/2006/relationships/numbering" Target="numbering.xml"/><Relationship Id="rId20" Type="http://schemas.openxmlformats.org/officeDocument/2006/relationships/customXml" Target="../customXml/item1.xml"/><Relationship Id="rId2" Type="http://schemas.openxmlformats.org/officeDocument/2006/relationships/settings" Target="settings.xml"/><Relationship Id="rId19" Type="http://schemas.openxmlformats.org/officeDocument/2006/relationships/image" Target="media/image11.emf"/><Relationship Id="rId18" Type="http://schemas.openxmlformats.org/officeDocument/2006/relationships/image" Target="media/image10.emf"/><Relationship Id="rId17" Type="http://schemas.openxmlformats.org/officeDocument/2006/relationships/image" Target="media/image9.emf"/><Relationship Id="rId16" Type="http://schemas.openxmlformats.org/officeDocument/2006/relationships/image" Target="media/image8.emf"/><Relationship Id="rId15" Type="http://schemas.openxmlformats.org/officeDocument/2006/relationships/image" Target="media/image7.emf"/><Relationship Id="rId14" Type="http://schemas.openxmlformats.org/officeDocument/2006/relationships/image" Target="media/image6.emf"/><Relationship Id="rId13" Type="http://schemas.openxmlformats.org/officeDocument/2006/relationships/image" Target="media/image5.emf"/><Relationship Id="rId12" Type="http://schemas.openxmlformats.org/officeDocument/2006/relationships/image" Target="media/image4.emf"/><Relationship Id="rId11" Type="http://schemas.openxmlformats.org/officeDocument/2006/relationships/package" Target="embeddings/Microsoft_Visio___4.vsdx"/><Relationship Id="rId10" Type="http://schemas.openxmlformats.org/officeDocument/2006/relationships/image" Target="media/image3.em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24AF7E4-1B5C-4E8A-9D55-B095972B4468}">
  <ds:schemaRefs/>
</ds:datastoreItem>
</file>

<file path=docProps/app.xml><?xml version="1.0" encoding="utf-8"?>
<Properties xmlns="http://schemas.openxmlformats.org/officeDocument/2006/extended-properties" xmlns:vt="http://schemas.openxmlformats.org/officeDocument/2006/docPropsVTypes">
  <Template>Normal.dotm</Template>
  <Pages>18</Pages>
  <Words>6996</Words>
  <Characters>39878</Characters>
  <Lines>332</Lines>
  <Paragraphs>93</Paragraphs>
  <TotalTime>633</TotalTime>
  <ScaleCrop>false</ScaleCrop>
  <LinksUpToDate>false</LinksUpToDate>
  <CharactersWithSpaces>46781</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2024-03-29T12:02:00Z</dcterms:created>
  <dc:creator>zhangzhenyu3@xiaomi.com</dc:creator>
  <cp:lastModifiedBy>肖凯</cp:lastModifiedBy>
  <cp:lastPrinted>2023-04-07T13:12:00Z</cp:lastPrinted>
  <dcterms:modified xsi:type="dcterms:W3CDTF">2024-04-04T02:36:29Z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48da34c211ae4e4da8eb36b31b833cf4">
    <vt:lpwstr>CWMDruE11vILdA3O62qWCNfjacXvGQjYUzpBQvUEmri149eiF4ZmJGmk4VWDMc51Wc5p9NxqiozXDljm8YeDNa4tA==</vt:lpwstr>
  </property>
  <property fmtid="{D5CDD505-2E9C-101B-9397-08002B2CF9AE}" pid="3" name="CWM32cdffc012f611ee80006bc200006bc2">
    <vt:lpwstr>CWMz5x925vBnxBEjP+UI6sjGRF9Cx//98gSNqy8QGmD4ugeBQFbdrh9xDL3I2uAhjQNH0Lz4LP+i7ZvbLrgxDw9JQ==</vt:lpwstr>
  </property>
  <property fmtid="{D5CDD505-2E9C-101B-9397-08002B2CF9AE}" pid="4" name="CWM4ea2131f4e7f40d6be6d5eed7fc1f44a">
    <vt:lpwstr>CWM77uAQFHKMFNgw3z5odUuBHhtRWfy29fPelFbhxfGxydQEzU8VvhOXrqL8jwjbYUO4ffNvruveEgEACSUiqygeQ==</vt:lpwstr>
  </property>
  <property fmtid="{D5CDD505-2E9C-101B-9397-08002B2CF9AE}" pid="5" name="CWM58a68308204b4affbb06ea58c7feaace">
    <vt:lpwstr>CWMekxfheYJU0GT4mw1qmwNNG5+nOUSKKOb+HfwnCN386GliwtQjXVFv2lyaUkYGBWlrL+XiiVnSybsPEJ/HIINGg==</vt:lpwstr>
  </property>
  <property fmtid="{D5CDD505-2E9C-101B-9397-08002B2CF9AE}" pid="6" name="CWM60e99427810e47ccbd03da083a3fa9ce">
    <vt:lpwstr>CWMLOI00jn1wSPzcPPVd+FX5QaA24shRGQZtu8IUhifmlky/mvmZelnFWEW1hcTuzYCMaySWrD+vusY+3iWfsNODA==</vt:lpwstr>
  </property>
  <property fmtid="{D5CDD505-2E9C-101B-9397-08002B2CF9AE}" pid="7" name="CWM6c6e5c24dc97486d849e0aa9cb25ffca">
    <vt:lpwstr>CWMl9A7d2j3tAgFnHBWz5wj9Ou5vxH5r+ZO8HSbaTiq1IioZAnMp8T6UClvmZP0Q5eqwYi0Eo0bVj9TOuwyi5c26g==</vt:lpwstr>
  </property>
  <property fmtid="{D5CDD505-2E9C-101B-9397-08002B2CF9AE}" pid="8" name="CWMb3fa8fc0384711ee8000397200003872">
    <vt:lpwstr>CWMUm7YRluin17mj2wTLss8YvJEjDL2F5mctsPrISfcYawRVnu/GPhwytzFJLxfFzL3ubmxKOy5QPTPTsKOjVMa8A==</vt:lpwstr>
  </property>
  <property fmtid="{D5CDD505-2E9C-101B-9397-08002B2CF9AE}" pid="9" name="CWMb974f40338f54e2c98c47818ede666dd">
    <vt:lpwstr>CWMQ5NgZMed5WtZlTWg/65bPARE5Iip/aW5JT1MMqvRCnGRMJH5pl7+2DuOHrW9sJxB4vuC6ueRQ7c2ylRHNlDQxg==</vt:lpwstr>
  </property>
  <property fmtid="{D5CDD505-2E9C-101B-9397-08002B2CF9AE}" pid="10" name="CWMff264c3038da11ee8000070a0000060a">
    <vt:lpwstr>CWM/wT0fHbDGakDTPW2CKXQObrBYax8zMHXsTTy5bfghLTT/2/oS4SqMg3km5rl8B1zSu7xcUwcGv0MMoa7UuvXQA==</vt:lpwstr>
  </property>
  <property fmtid="{D5CDD505-2E9C-101B-9397-08002B2CF9AE}" pid="11" name="MTEquationNumber2">
    <vt:lpwstr>(#E1)</vt:lpwstr>
  </property>
  <property fmtid="{D5CDD505-2E9C-101B-9397-08002B2CF9AE}" pid="12" name="MTEquationSection">
    <vt:lpwstr>1</vt:lpwstr>
  </property>
  <property fmtid="{D5CDD505-2E9C-101B-9397-08002B2CF9AE}" pid="13" name="MTPreferenceSource">
    <vt:lpwstr>aaa.eqp</vt:lpwstr>
  </property>
  <property fmtid="{D5CDD505-2E9C-101B-9397-08002B2CF9AE}" pid="14" name="MTPreferences">
    <vt:lpwstr>[Styles]_x000d_ Text=Times New Roman_x000d_ Function=Times New Roman_x000d_ Variable=Times New Roman,I_x000d_ LCGreek=Symbol,I_x000d_ UCGreek=Symbol_x000d_ Symbol=Symbol_x000d_ Vector=Times New Roman,B_x000d_ Number=Times New Roman_x000d_ User1=Courier New_x000d_ User2=Times New Roman_x000d_ MTExtra=MT Extra_x000d_ TextFE=宋体_x000d_</vt:lpwstr>
  </property>
  <property fmtid="{D5CDD505-2E9C-101B-9397-08002B2CF9AE}" pid="15" name="MTPreferences 1">
    <vt:lpwstr>_x000d_ [Sizes]_x000d_ Full=11 pt_x000d_ Script=7 pt_x000d_ ScriptScript=5 pt_x000d_ Symbol=18 pt_x000d_ SubSymbol=12 pt_x000d_ User1=75 %_x000d_ User2=150 %_x000d_ SmallLargeIncr=1 pt_x000d_ _x000d_ [Spacing]_x000d_ LineSpacing=150 %_x000d_ MatrixRowSpacing=150 %_x000d_ MatrixColSpacing=100 %_x000d_ SuperscriptHeight=45 %_x000d_ SubscriptDepth=25</vt:lpwstr>
  </property>
  <property fmtid="{D5CDD505-2E9C-101B-9397-08002B2CF9AE}" pid="16" name="MTPreferences 2">
    <vt:lpwstr>%_x000d_ SubSupGap=8 %_x000d_ LimHeight=25 %_x000d_ LimDepth=100 %_x000d_ LimLineSpacing=100 %_x000d_ NumerHeight=35 %_x000d_ DenomDepth=100 %_x000d_ FractBarOver=8 %_x000d_ FractBarThick=5 %_x000d_ SubFractBarThick=2.5 %_x000d_ FractGap=8 %_x000d_ FenceOver=8 %_x000d_ OperSpacing=100 %_x000d_ NonOperSpacing=100 %_x000d_ CharWidth=0 %_x000d_ M</vt:lpwstr>
  </property>
  <property fmtid="{D5CDD505-2E9C-101B-9397-08002B2CF9AE}" pid="17" name="MTPreferences 3">
    <vt:lpwstr>inGap=8 %_x000d_ VertRadGap=17 %_x000d_ HorizRadGap=8 %_x000d_ RadWidth=100 %_x000d_ EmbellGap=12.5 %_x000d_ PrimeHeight=45 %_x000d_ BoxStrokeThick=5 %_x000d_ StikeThruThick=5 %_x000d_ MatrixLineThick=5 %_x000d_ RadStrokeThick=5 %_x000d_ HorizFenceGap=10 %_x000d_ _x000d_</vt:lpwstr>
  </property>
  <property fmtid="{D5CDD505-2E9C-101B-9397-08002B2CF9AE}" pid="18" name="CWMe78f021d561f4ff7a6e9fcbfda6947b0">
    <vt:lpwstr>CWM6SJhyN5guX+ApTi177Ke9V/7YytUM6Qg1gmj4qEK+2o8BsrOPed3lzYzYsBdGzBmyHhckF4eBNI3Pjg91ClFbQ==</vt:lpwstr>
  </property>
  <property fmtid="{D5CDD505-2E9C-101B-9397-08002B2CF9AE}" pid="19" name="CWMa00ad450c4d011ee80003fe700003ee7">
    <vt:lpwstr>CWM3HLEBQebnXh8gGsN+QSqE54lGBPg2DHahz8dHd437o+0YlaKJFmam9akR0mRWSLHFd8NEw9TmqHIRW0DAZygVg==</vt:lpwstr>
  </property>
  <property fmtid="{D5CDD505-2E9C-101B-9397-08002B2CF9AE}" pid="20" name="CWM9e0bc272e38e43c09794a21120620ddd">
    <vt:lpwstr>CWMQ8G2DMwaJA44B+hftgLdu6xguN/pbottxIrAuM+gdBrTsqNTA1yj2FoSKv/wD4VQEXHfd/ROEHATY4dYP1mP9g==</vt:lpwstr>
  </property>
  <property fmtid="{D5CDD505-2E9C-101B-9397-08002B2CF9AE}" pid="21" name="CWMf3e31bb0c67311ee80000b7700000a77">
    <vt:lpwstr>CWMkn+8eOAubQAcg16itdyHBUcKp76HiK1a/Z0huWlOuRGYonBG8ydNfwngDvQs+60J50s7Tjkc8x9m5LQsDyuUGg==</vt:lpwstr>
  </property>
  <property fmtid="{D5CDD505-2E9C-101B-9397-08002B2CF9AE}" pid="22" name="CWM96251cef100b4555869098d5c7df1ed7">
    <vt:lpwstr>CWMYp9JfZitf16r8Xo7WytY+/XWbYw0WRYd7tfRfdKngC6bvivhsGRk8nNMZT48s2j5wycB4MKt1IVlKFVawaZsPQ==</vt:lpwstr>
  </property>
  <property fmtid="{D5CDD505-2E9C-101B-9397-08002B2CF9AE}" pid="23" name="CWM65c45fd0cecd11ee80006b0000006b00">
    <vt:lpwstr>CWM5mfM+brsU/dwak/nZOAB4bW2XubHOcinIoMer+cN+uBaiKp5lxnJUWxYKr0gJs9+Kw8iAvH7kNas4uXURp7WaQ==</vt:lpwstr>
  </property>
  <property fmtid="{D5CDD505-2E9C-101B-9397-08002B2CF9AE}" pid="24" name="CWM6b781a57042a4ae8b1e214e340e20ec5">
    <vt:lpwstr>CWM5PYOSLAblyFsCBpHUKHbCXjrdo9Kn1505VNcxSxN9GSGb6FeR8dtpi41cEmhMDcrq3fRsbx5JybFuZvTxI+wVQ==</vt:lpwstr>
  </property>
  <property fmtid="{D5CDD505-2E9C-101B-9397-08002B2CF9AE}" pid="25" name="CWMd8334d30ebdb11ee800015af000014af">
    <vt:lpwstr>CWM+V59rrrOpPAkq7JPT4mV4PKQrk633dSMU473s9LsA2/mYivpMAHxr1/xabS4r9vc6EFKighUTGVVzuq/myL28Q==</vt:lpwstr>
  </property>
  <property fmtid="{D5CDD505-2E9C-101B-9397-08002B2CF9AE}" pid="26" name="CWMec358de0edaa11ee800035ae000034ae">
    <vt:lpwstr>CWMtysX7bJHRCkT7kdg6YLuaxs+HhAL5k5O3FM+/C7GNmWLK6W9ObWAhIKJZdrIa5AvsbZUdJRBbQFSEoR2iGsSqw==</vt:lpwstr>
  </property>
  <property fmtid="{D5CDD505-2E9C-101B-9397-08002B2CF9AE}" pid="27" name="CWMcaf7aa40f0cb11ee8000653200006532">
    <vt:lpwstr>CWM+erIPekBcUsuIh+Ij4TaM/q4uOXS8ytsP4qFxEqHYf04iuBZ+nl9CWlb575f87w7UZzXUqsxZiMM11LHnbDJrg==</vt:lpwstr>
  </property>
  <property fmtid="{D5CDD505-2E9C-101B-9397-08002B2CF9AE}" pid="28" name="KSOProductBuildVer">
    <vt:lpwstr>2052-12.1.0.15374</vt:lpwstr>
  </property>
  <property fmtid="{D5CDD505-2E9C-101B-9397-08002B2CF9AE}" pid="29" name="ICV">
    <vt:lpwstr>EF1FD5C980774070BD5609CFAB0E78FB_12</vt:lpwstr>
  </property>
</Properties>
</file>